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4E2" w:rsidRDefault="002344E2" w:rsidP="0013439E">
      <w:pPr>
        <w:rPr>
          <w:rFonts w:ascii="Arial" w:hAnsi="Arial" w:cs="Arial"/>
          <w:b/>
          <w:bCs/>
          <w:color w:val="000000"/>
        </w:rPr>
      </w:pPr>
      <w:bookmarkStart w:id="0" w:name="Good"/>
    </w:p>
    <w:p w:rsidR="002344E2" w:rsidRDefault="002344E2" w:rsidP="002344E2">
      <w:pPr>
        <w:jc w:val="center"/>
        <w:rPr>
          <w:rFonts w:cs="Tahoma"/>
          <w:b/>
          <w:sz w:val="20"/>
        </w:rPr>
      </w:pPr>
    </w:p>
    <w:p w:rsidR="002344E2" w:rsidRDefault="002344E2" w:rsidP="002344E2">
      <w:pPr>
        <w:pStyle w:val="Caption"/>
        <w:rPr>
          <w:sz w:val="28"/>
        </w:rPr>
      </w:pPr>
      <w:r>
        <w:rPr>
          <w:sz w:val="28"/>
        </w:rPr>
        <w:t>POLICY MANUAL</w:t>
      </w:r>
    </w:p>
    <w:p w:rsidR="002344E2" w:rsidRDefault="002344E2" w:rsidP="002344E2">
      <w:pPr>
        <w:jc w:val="center"/>
        <w:rPr>
          <w:rFonts w:cs="Tahoma"/>
          <w:sz w:val="20"/>
        </w:rPr>
      </w:pPr>
    </w:p>
    <w:p w:rsidR="002344E2" w:rsidRDefault="002344E2" w:rsidP="002344E2">
      <w:pPr>
        <w:jc w:val="center"/>
        <w:rPr>
          <w:rFonts w:cs="Tahoma"/>
          <w:sz w:val="20"/>
        </w:rPr>
      </w:pPr>
    </w:p>
    <w:tbl>
      <w:tblPr>
        <w:tblW w:w="9840" w:type="dxa"/>
        <w:tblInd w:w="108" w:type="dxa"/>
        <w:tblBorders>
          <w:bottom w:val="single" w:sz="4" w:space="0" w:color="auto"/>
        </w:tblBorders>
        <w:tblLayout w:type="fixed"/>
        <w:tblLook w:val="0000"/>
      </w:tblPr>
      <w:tblGrid>
        <w:gridCol w:w="1440"/>
        <w:gridCol w:w="3000"/>
        <w:gridCol w:w="1560"/>
        <w:gridCol w:w="1080"/>
        <w:gridCol w:w="1680"/>
        <w:gridCol w:w="1080"/>
      </w:tblGrid>
      <w:tr w:rsidR="002344E2">
        <w:tc>
          <w:tcPr>
            <w:tcW w:w="1440" w:type="dxa"/>
            <w:vAlign w:val="center"/>
          </w:tcPr>
          <w:p w:rsidR="002344E2" w:rsidRPr="002344E2" w:rsidRDefault="002344E2" w:rsidP="00CD51B9">
            <w:pPr>
              <w:keepLines/>
              <w:tabs>
                <w:tab w:val="left" w:pos="720"/>
                <w:tab w:val="left" w:pos="1440"/>
                <w:tab w:val="left" w:pos="2160"/>
                <w:tab w:val="left" w:pos="2880"/>
                <w:tab w:val="left" w:pos="3600"/>
                <w:tab w:val="left" w:pos="4320"/>
                <w:tab w:val="left" w:pos="4680"/>
                <w:tab w:val="left" w:pos="5040"/>
                <w:tab w:val="left" w:pos="5760"/>
                <w:tab w:val="left" w:pos="6480"/>
                <w:tab w:val="left" w:pos="6840"/>
                <w:tab w:val="left" w:pos="7200"/>
                <w:tab w:val="left" w:pos="7920"/>
                <w:tab w:val="left" w:pos="8460"/>
              </w:tabs>
              <w:rPr>
                <w:rFonts w:cs="Tahoma"/>
                <w:b/>
                <w:sz w:val="20"/>
              </w:rPr>
            </w:pPr>
            <w:r w:rsidRPr="002344E2">
              <w:rPr>
                <w:rFonts w:cs="Tahoma"/>
                <w:b/>
                <w:sz w:val="20"/>
              </w:rPr>
              <w:t>SUBJECT:</w:t>
            </w:r>
          </w:p>
        </w:tc>
        <w:tc>
          <w:tcPr>
            <w:tcW w:w="3000" w:type="dxa"/>
            <w:vAlign w:val="center"/>
          </w:tcPr>
          <w:p w:rsidR="002344E2" w:rsidRPr="002344E2" w:rsidRDefault="002344E2" w:rsidP="00CD51B9">
            <w:pPr>
              <w:keepLines/>
              <w:tabs>
                <w:tab w:val="left" w:pos="720"/>
                <w:tab w:val="left" w:pos="1440"/>
                <w:tab w:val="left" w:pos="2160"/>
                <w:tab w:val="left" w:pos="2880"/>
                <w:tab w:val="left" w:pos="3600"/>
                <w:tab w:val="left" w:pos="4320"/>
                <w:tab w:val="left" w:pos="4680"/>
                <w:tab w:val="left" w:pos="5040"/>
                <w:tab w:val="left" w:pos="5760"/>
                <w:tab w:val="left" w:pos="6480"/>
                <w:tab w:val="left" w:pos="6840"/>
                <w:tab w:val="left" w:pos="7200"/>
                <w:tab w:val="left" w:pos="7920"/>
                <w:tab w:val="left" w:pos="8460"/>
              </w:tabs>
              <w:jc w:val="both"/>
              <w:rPr>
                <w:rFonts w:cs="Tahoma"/>
                <w:b/>
                <w:bCs/>
                <w:sz w:val="20"/>
              </w:rPr>
            </w:pPr>
            <w:r w:rsidRPr="002344E2">
              <w:rPr>
                <w:rFonts w:cs="Tahoma"/>
                <w:b/>
                <w:bCs/>
                <w:sz w:val="20"/>
              </w:rPr>
              <w:t>Student Good Standing</w:t>
            </w:r>
          </w:p>
        </w:tc>
        <w:tc>
          <w:tcPr>
            <w:tcW w:w="1560" w:type="dxa"/>
            <w:vAlign w:val="center"/>
          </w:tcPr>
          <w:p w:rsidR="002344E2" w:rsidRDefault="002344E2" w:rsidP="00CD51B9">
            <w:pPr>
              <w:keepLines/>
              <w:tabs>
                <w:tab w:val="left" w:pos="720"/>
                <w:tab w:val="left" w:pos="1440"/>
                <w:tab w:val="left" w:pos="2160"/>
                <w:tab w:val="left" w:pos="2880"/>
                <w:tab w:val="left" w:pos="3600"/>
                <w:tab w:val="left" w:pos="4320"/>
                <w:tab w:val="left" w:pos="4680"/>
                <w:tab w:val="left" w:pos="5040"/>
                <w:tab w:val="left" w:pos="5760"/>
                <w:tab w:val="left" w:pos="6480"/>
                <w:tab w:val="left" w:pos="6840"/>
                <w:tab w:val="left" w:pos="7200"/>
                <w:tab w:val="left" w:pos="7920"/>
                <w:tab w:val="left" w:pos="8460"/>
              </w:tabs>
              <w:rPr>
                <w:rFonts w:cs="Tahoma"/>
                <w:b/>
                <w:sz w:val="20"/>
              </w:rPr>
            </w:pPr>
            <w:r>
              <w:rPr>
                <w:rFonts w:cs="Tahoma"/>
                <w:b/>
                <w:sz w:val="20"/>
              </w:rPr>
              <w:t>TITLE:</w:t>
            </w:r>
          </w:p>
        </w:tc>
        <w:tc>
          <w:tcPr>
            <w:tcW w:w="3840" w:type="dxa"/>
            <w:gridSpan w:val="3"/>
            <w:vAlign w:val="center"/>
          </w:tcPr>
          <w:p w:rsidR="002344E2" w:rsidRPr="002344E2" w:rsidRDefault="002344E2" w:rsidP="002344E2">
            <w:pPr>
              <w:rPr>
                <w:rFonts w:ascii="Arial" w:hAnsi="Arial" w:cs="Arial"/>
                <w:b/>
                <w:color w:val="000000"/>
                <w:sz w:val="20"/>
                <w:szCs w:val="20"/>
              </w:rPr>
            </w:pPr>
            <w:r w:rsidRPr="002344E2">
              <w:rPr>
                <w:rFonts w:ascii="Arial" w:hAnsi="Arial" w:cs="Arial"/>
                <w:b/>
                <w:bCs/>
                <w:color w:val="000000"/>
                <w:sz w:val="20"/>
                <w:szCs w:val="20"/>
              </w:rPr>
              <w:t>Good Standing</w:t>
            </w:r>
            <w:r w:rsidRPr="002344E2">
              <w:rPr>
                <w:rFonts w:ascii="Arial" w:hAnsi="Arial" w:cs="Arial"/>
                <w:b/>
                <w:color w:val="000000"/>
                <w:sz w:val="20"/>
                <w:szCs w:val="20"/>
              </w:rPr>
              <w:t xml:space="preserve"> and Participation in Academic and Extracurricular Activities</w:t>
            </w:r>
          </w:p>
          <w:p w:rsidR="002344E2" w:rsidRPr="002344E2" w:rsidRDefault="002344E2" w:rsidP="00CD51B9">
            <w:pPr>
              <w:keepLines/>
              <w:tabs>
                <w:tab w:val="left" w:pos="720"/>
                <w:tab w:val="left" w:pos="1440"/>
                <w:tab w:val="left" w:pos="2160"/>
                <w:tab w:val="left" w:pos="2880"/>
                <w:tab w:val="left" w:pos="3600"/>
                <w:tab w:val="left" w:pos="4320"/>
                <w:tab w:val="left" w:pos="4680"/>
                <w:tab w:val="left" w:pos="5040"/>
                <w:tab w:val="left" w:pos="5760"/>
                <w:tab w:val="left" w:pos="6480"/>
                <w:tab w:val="left" w:pos="6840"/>
                <w:tab w:val="left" w:pos="7200"/>
                <w:tab w:val="left" w:pos="7920"/>
                <w:tab w:val="left" w:pos="8460"/>
              </w:tabs>
              <w:rPr>
                <w:rFonts w:cs="Tahoma"/>
                <w:b/>
                <w:sz w:val="20"/>
                <w:szCs w:val="20"/>
              </w:rPr>
            </w:pPr>
          </w:p>
        </w:tc>
      </w:tr>
      <w:tr w:rsidR="002344E2">
        <w:tc>
          <w:tcPr>
            <w:tcW w:w="1440" w:type="dxa"/>
            <w:vAlign w:val="center"/>
          </w:tcPr>
          <w:p w:rsidR="002344E2" w:rsidRDefault="002344E2" w:rsidP="00CD51B9">
            <w:pPr>
              <w:keepLines/>
              <w:tabs>
                <w:tab w:val="left" w:pos="720"/>
                <w:tab w:val="left" w:pos="1440"/>
                <w:tab w:val="left" w:pos="2160"/>
                <w:tab w:val="left" w:pos="2880"/>
                <w:tab w:val="left" w:pos="3600"/>
                <w:tab w:val="left" w:pos="4320"/>
                <w:tab w:val="left" w:pos="4680"/>
                <w:tab w:val="left" w:pos="5040"/>
                <w:tab w:val="left" w:pos="5760"/>
                <w:tab w:val="left" w:pos="6480"/>
                <w:tab w:val="left" w:pos="6840"/>
                <w:tab w:val="left" w:pos="7200"/>
                <w:tab w:val="left" w:pos="7920"/>
                <w:tab w:val="left" w:pos="8460"/>
              </w:tabs>
              <w:rPr>
                <w:rFonts w:cs="Tahoma"/>
                <w:b/>
                <w:sz w:val="20"/>
              </w:rPr>
            </w:pPr>
            <w:r>
              <w:rPr>
                <w:rFonts w:cs="Tahoma"/>
                <w:b/>
                <w:sz w:val="20"/>
              </w:rPr>
              <w:t>CODING:</w:t>
            </w:r>
          </w:p>
        </w:tc>
        <w:tc>
          <w:tcPr>
            <w:tcW w:w="3000" w:type="dxa"/>
            <w:vAlign w:val="center"/>
          </w:tcPr>
          <w:p w:rsidR="002344E2" w:rsidRDefault="002344E2" w:rsidP="00CD51B9">
            <w:pPr>
              <w:keepLines/>
              <w:tabs>
                <w:tab w:val="left" w:pos="720"/>
                <w:tab w:val="left" w:pos="1440"/>
                <w:tab w:val="left" w:pos="2160"/>
                <w:tab w:val="left" w:pos="2880"/>
                <w:tab w:val="left" w:pos="3600"/>
                <w:tab w:val="left" w:pos="4320"/>
                <w:tab w:val="left" w:pos="4680"/>
                <w:tab w:val="left" w:pos="5040"/>
                <w:tab w:val="left" w:pos="5760"/>
                <w:tab w:val="left" w:pos="6480"/>
                <w:tab w:val="left" w:pos="6840"/>
                <w:tab w:val="left" w:pos="7200"/>
                <w:tab w:val="left" w:pos="7920"/>
                <w:tab w:val="left" w:pos="8460"/>
              </w:tabs>
              <w:rPr>
                <w:rFonts w:cs="Tahoma"/>
                <w:bCs/>
                <w:sz w:val="20"/>
              </w:rPr>
            </w:pPr>
            <w:r>
              <w:rPr>
                <w:rFonts w:cs="Tahoma"/>
                <w:bCs/>
                <w:sz w:val="20"/>
              </w:rPr>
              <w:t>40-60:00</w:t>
            </w:r>
          </w:p>
        </w:tc>
        <w:tc>
          <w:tcPr>
            <w:tcW w:w="1560" w:type="dxa"/>
            <w:vAlign w:val="center"/>
          </w:tcPr>
          <w:p w:rsidR="002344E2" w:rsidRDefault="002344E2" w:rsidP="00CD51B9">
            <w:pPr>
              <w:keepLines/>
              <w:tabs>
                <w:tab w:val="left" w:pos="720"/>
                <w:tab w:val="left" w:pos="1440"/>
                <w:tab w:val="left" w:pos="2160"/>
                <w:tab w:val="left" w:pos="2880"/>
                <w:tab w:val="left" w:pos="3600"/>
                <w:tab w:val="left" w:pos="4320"/>
                <w:tab w:val="left" w:pos="4680"/>
                <w:tab w:val="left" w:pos="5040"/>
                <w:tab w:val="left" w:pos="5760"/>
                <w:tab w:val="left" w:pos="6480"/>
                <w:tab w:val="left" w:pos="6840"/>
                <w:tab w:val="left" w:pos="7200"/>
                <w:tab w:val="left" w:pos="7920"/>
                <w:tab w:val="left" w:pos="8460"/>
              </w:tabs>
              <w:rPr>
                <w:rFonts w:cs="Tahoma"/>
                <w:b/>
                <w:sz w:val="20"/>
              </w:rPr>
            </w:pPr>
            <w:r>
              <w:rPr>
                <w:rFonts w:cs="Tahoma"/>
                <w:b/>
                <w:sz w:val="20"/>
              </w:rPr>
              <w:t>ADOPTED:</w:t>
            </w:r>
          </w:p>
        </w:tc>
        <w:tc>
          <w:tcPr>
            <w:tcW w:w="1080" w:type="dxa"/>
            <w:vAlign w:val="center"/>
          </w:tcPr>
          <w:p w:rsidR="002344E2" w:rsidRDefault="002344E2" w:rsidP="00CD51B9">
            <w:pPr>
              <w:keepLines/>
              <w:tabs>
                <w:tab w:val="left" w:pos="720"/>
                <w:tab w:val="left" w:pos="1440"/>
                <w:tab w:val="left" w:pos="2160"/>
                <w:tab w:val="left" w:pos="2880"/>
                <w:tab w:val="left" w:pos="3600"/>
                <w:tab w:val="left" w:pos="4320"/>
                <w:tab w:val="left" w:pos="4680"/>
                <w:tab w:val="left" w:pos="5040"/>
                <w:tab w:val="left" w:pos="5760"/>
                <w:tab w:val="left" w:pos="6480"/>
                <w:tab w:val="left" w:pos="6840"/>
                <w:tab w:val="left" w:pos="7200"/>
                <w:tab w:val="left" w:pos="7920"/>
                <w:tab w:val="left" w:pos="8460"/>
              </w:tabs>
              <w:rPr>
                <w:rFonts w:cs="Tahoma"/>
                <w:b/>
                <w:sz w:val="20"/>
              </w:rPr>
            </w:pPr>
            <w:r>
              <w:rPr>
                <w:rFonts w:cs="Tahoma"/>
                <w:b/>
                <w:sz w:val="20"/>
              </w:rPr>
              <w:t>12/05</w:t>
            </w:r>
          </w:p>
        </w:tc>
        <w:tc>
          <w:tcPr>
            <w:tcW w:w="1680" w:type="dxa"/>
            <w:vAlign w:val="center"/>
          </w:tcPr>
          <w:p w:rsidR="002344E2" w:rsidRDefault="002344E2" w:rsidP="00CD51B9">
            <w:pPr>
              <w:pStyle w:val="Footer"/>
              <w:keepLines/>
              <w:tabs>
                <w:tab w:val="clear" w:pos="8640"/>
                <w:tab w:val="left" w:pos="720"/>
                <w:tab w:val="left" w:pos="1440"/>
                <w:tab w:val="left" w:pos="2160"/>
                <w:tab w:val="left" w:pos="2880"/>
                <w:tab w:val="left" w:pos="3600"/>
                <w:tab w:val="left" w:pos="4320"/>
                <w:tab w:val="left" w:pos="4680"/>
                <w:tab w:val="left" w:pos="5040"/>
                <w:tab w:val="left" w:pos="5760"/>
                <w:tab w:val="left" w:pos="6480"/>
                <w:tab w:val="left" w:pos="6840"/>
                <w:tab w:val="left" w:pos="7200"/>
                <w:tab w:val="left" w:pos="7920"/>
                <w:tab w:val="left" w:pos="8460"/>
              </w:tabs>
              <w:rPr>
                <w:rFonts w:cs="Tahoma"/>
                <w:b/>
                <w:sz w:val="20"/>
              </w:rPr>
            </w:pPr>
            <w:r>
              <w:rPr>
                <w:rFonts w:cs="Tahoma"/>
                <w:b/>
                <w:sz w:val="20"/>
              </w:rPr>
              <w:t xml:space="preserve">AMENDED: </w:t>
            </w:r>
          </w:p>
        </w:tc>
        <w:tc>
          <w:tcPr>
            <w:tcW w:w="1080" w:type="dxa"/>
            <w:vAlign w:val="center"/>
          </w:tcPr>
          <w:p w:rsidR="002344E2" w:rsidRDefault="002344E2" w:rsidP="00CD51B9">
            <w:pPr>
              <w:pStyle w:val="Footer"/>
              <w:keepLines/>
              <w:tabs>
                <w:tab w:val="clear" w:pos="8640"/>
                <w:tab w:val="left" w:pos="720"/>
                <w:tab w:val="left" w:pos="1440"/>
                <w:tab w:val="left" w:pos="2160"/>
                <w:tab w:val="left" w:pos="2880"/>
                <w:tab w:val="left" w:pos="3600"/>
                <w:tab w:val="left" w:pos="4320"/>
                <w:tab w:val="left" w:pos="4680"/>
                <w:tab w:val="left" w:pos="5040"/>
                <w:tab w:val="left" w:pos="5760"/>
                <w:tab w:val="left" w:pos="6480"/>
                <w:tab w:val="left" w:pos="6840"/>
                <w:tab w:val="left" w:pos="7200"/>
                <w:tab w:val="left" w:pos="7920"/>
                <w:tab w:val="left" w:pos="8460"/>
              </w:tabs>
              <w:rPr>
                <w:rFonts w:cs="Tahoma"/>
                <w:sz w:val="20"/>
              </w:rPr>
            </w:pPr>
          </w:p>
          <w:p w:rsidR="002344E2" w:rsidRDefault="00AE1658" w:rsidP="00CD51B9">
            <w:pPr>
              <w:pStyle w:val="Footer"/>
              <w:keepLines/>
              <w:tabs>
                <w:tab w:val="clear" w:pos="8640"/>
                <w:tab w:val="left" w:pos="720"/>
                <w:tab w:val="left" w:pos="1440"/>
                <w:tab w:val="left" w:pos="2160"/>
                <w:tab w:val="left" w:pos="2880"/>
                <w:tab w:val="left" w:pos="3600"/>
                <w:tab w:val="left" w:pos="4320"/>
                <w:tab w:val="left" w:pos="4680"/>
                <w:tab w:val="left" w:pos="5040"/>
                <w:tab w:val="left" w:pos="5760"/>
                <w:tab w:val="left" w:pos="6480"/>
                <w:tab w:val="left" w:pos="6840"/>
                <w:tab w:val="left" w:pos="7200"/>
                <w:tab w:val="left" w:pos="7920"/>
                <w:tab w:val="left" w:pos="8460"/>
              </w:tabs>
              <w:rPr>
                <w:rFonts w:cs="Tahoma"/>
                <w:sz w:val="20"/>
              </w:rPr>
            </w:pPr>
            <w:r>
              <w:rPr>
                <w:rFonts w:cs="Tahoma"/>
                <w:sz w:val="20"/>
              </w:rPr>
              <w:t>6/2013</w:t>
            </w:r>
          </w:p>
        </w:tc>
      </w:tr>
    </w:tbl>
    <w:p w:rsidR="002344E2" w:rsidRDefault="002344E2" w:rsidP="002344E2">
      <w:pPr>
        <w:rPr>
          <w:rFonts w:cs="Tahoma"/>
          <w:sz w:val="20"/>
        </w:rPr>
      </w:pPr>
    </w:p>
    <w:p w:rsidR="000E28B4" w:rsidRDefault="000E28B4" w:rsidP="000E28B4">
      <w:pPr>
        <w:numPr>
          <w:ilvl w:val="0"/>
          <w:numId w:val="1"/>
        </w:numPr>
        <w:rPr>
          <w:rFonts w:cs="Tahoma"/>
          <w:sz w:val="20"/>
        </w:rPr>
      </w:pPr>
      <w:r>
        <w:rPr>
          <w:rFonts w:cs="Tahoma"/>
          <w:sz w:val="20"/>
        </w:rPr>
        <w:t>PURPOSE:</w:t>
      </w:r>
      <w:r>
        <w:rPr>
          <w:rFonts w:cs="Tahoma"/>
          <w:sz w:val="20"/>
        </w:rPr>
        <w:tab/>
        <w:t>To define the meaning of good standing and establish guidelines for participation in academic and extracurricular activities.</w:t>
      </w:r>
    </w:p>
    <w:p w:rsidR="000E28B4" w:rsidRDefault="000E28B4" w:rsidP="000E28B4">
      <w:pPr>
        <w:ind w:firstLine="720"/>
        <w:rPr>
          <w:rFonts w:cs="Tahoma"/>
          <w:sz w:val="20"/>
        </w:rPr>
      </w:pPr>
    </w:p>
    <w:p w:rsidR="000E28B4" w:rsidRDefault="000E28B4" w:rsidP="000E28B4">
      <w:pPr>
        <w:numPr>
          <w:ilvl w:val="0"/>
          <w:numId w:val="1"/>
        </w:numPr>
        <w:rPr>
          <w:rFonts w:cs="Tahoma"/>
          <w:sz w:val="20"/>
        </w:rPr>
      </w:pPr>
      <w:r>
        <w:rPr>
          <w:rFonts w:cs="Tahoma"/>
          <w:sz w:val="20"/>
        </w:rPr>
        <w:t>ACCOUNTABILITY:</w:t>
      </w:r>
      <w:r>
        <w:rPr>
          <w:rFonts w:cs="Tahoma"/>
          <w:sz w:val="20"/>
        </w:rPr>
        <w:tab/>
        <w:t>Under the Dean, the Associate Dean for Student Affairs shall enforce this policy.  When necessary, the Student Affairs Committee may enforce this policy.</w:t>
      </w:r>
    </w:p>
    <w:p w:rsidR="000E28B4" w:rsidRDefault="000E28B4" w:rsidP="000E28B4">
      <w:pPr>
        <w:ind w:firstLine="720"/>
        <w:rPr>
          <w:rFonts w:cs="Tahoma"/>
          <w:sz w:val="20"/>
        </w:rPr>
      </w:pPr>
    </w:p>
    <w:p w:rsidR="000E28B4" w:rsidRPr="000E28B4" w:rsidRDefault="000E28B4" w:rsidP="000E28B4">
      <w:pPr>
        <w:numPr>
          <w:ilvl w:val="0"/>
          <w:numId w:val="1"/>
        </w:numPr>
        <w:rPr>
          <w:rFonts w:cs="Tahoma"/>
          <w:sz w:val="20"/>
        </w:rPr>
      </w:pPr>
      <w:r>
        <w:rPr>
          <w:rFonts w:cs="Tahoma"/>
          <w:sz w:val="20"/>
        </w:rPr>
        <w:t>APPLICABILITY:</w:t>
      </w:r>
      <w:r>
        <w:rPr>
          <w:rFonts w:cs="Tahoma"/>
          <w:sz w:val="20"/>
        </w:rPr>
        <w:tab/>
      </w:r>
      <w:r w:rsidRPr="004C7FF1">
        <w:rPr>
          <w:sz w:val="20"/>
        </w:rPr>
        <w:t xml:space="preserve">All </w:t>
      </w:r>
      <w:r w:rsidR="00F150D0">
        <w:rPr>
          <w:sz w:val="20"/>
        </w:rPr>
        <w:t xml:space="preserve">Rutgers </w:t>
      </w:r>
      <w:r w:rsidRPr="004C7FF1">
        <w:rPr>
          <w:sz w:val="20"/>
        </w:rPr>
        <w:t>New Jersey</w:t>
      </w:r>
      <w:r>
        <w:rPr>
          <w:sz w:val="20"/>
        </w:rPr>
        <w:t xml:space="preserve"> Medical School enrolled students.</w:t>
      </w:r>
    </w:p>
    <w:p w:rsidR="000E28B4" w:rsidRDefault="000E28B4" w:rsidP="000E28B4">
      <w:pPr>
        <w:rPr>
          <w:rFonts w:cs="Tahoma"/>
          <w:sz w:val="20"/>
        </w:rPr>
      </w:pPr>
    </w:p>
    <w:p w:rsidR="002344E2" w:rsidRDefault="000E28B4" w:rsidP="000E28B4">
      <w:pPr>
        <w:numPr>
          <w:ilvl w:val="0"/>
          <w:numId w:val="1"/>
        </w:numPr>
        <w:jc w:val="both"/>
        <w:rPr>
          <w:rFonts w:cs="Tahoma"/>
          <w:sz w:val="20"/>
        </w:rPr>
      </w:pPr>
      <w:r w:rsidRPr="008C3AAD">
        <w:rPr>
          <w:rFonts w:cs="Tahoma"/>
          <w:sz w:val="20"/>
        </w:rPr>
        <w:t xml:space="preserve">POLICY:  </w:t>
      </w:r>
      <w:r>
        <w:rPr>
          <w:rFonts w:cs="Tahoma"/>
          <w:sz w:val="20"/>
        </w:rPr>
        <w:tab/>
      </w:r>
    </w:p>
    <w:p w:rsidR="000E28B4" w:rsidRDefault="000E28B4" w:rsidP="000E28B4">
      <w:pPr>
        <w:jc w:val="both"/>
        <w:rPr>
          <w:rFonts w:ascii="Arial" w:hAnsi="Arial" w:cs="Arial"/>
          <w:b/>
          <w:bCs/>
          <w:color w:val="000000"/>
        </w:rPr>
      </w:pPr>
    </w:p>
    <w:bookmarkEnd w:id="0"/>
    <w:p w:rsidR="0013439E" w:rsidRDefault="0013439E" w:rsidP="000E28B4">
      <w:pPr>
        <w:jc w:val="both"/>
        <w:rPr>
          <w:sz w:val="20"/>
          <w:szCs w:val="20"/>
        </w:rPr>
      </w:pPr>
      <w:r w:rsidRPr="000E28B4">
        <w:rPr>
          <w:sz w:val="20"/>
          <w:szCs w:val="20"/>
        </w:rPr>
        <w:t xml:space="preserve">Good standing status denotes that a student is eligible to continue in or to return to the </w:t>
      </w:r>
      <w:r w:rsidR="00A7200D" w:rsidRPr="000E28B4">
        <w:rPr>
          <w:sz w:val="20"/>
          <w:szCs w:val="20"/>
        </w:rPr>
        <w:t xml:space="preserve">Doctor of Medicine program at </w:t>
      </w:r>
      <w:r w:rsidR="00F150D0">
        <w:rPr>
          <w:sz w:val="20"/>
          <w:szCs w:val="20"/>
        </w:rPr>
        <w:t>Rutgers</w:t>
      </w:r>
      <w:r w:rsidR="00AE1658">
        <w:rPr>
          <w:sz w:val="20"/>
          <w:szCs w:val="20"/>
        </w:rPr>
        <w:t xml:space="preserve"> </w:t>
      </w:r>
      <w:r w:rsidR="00A7200D" w:rsidRPr="000E28B4">
        <w:rPr>
          <w:sz w:val="20"/>
          <w:szCs w:val="20"/>
        </w:rPr>
        <w:t>New Jersey Medical School.</w:t>
      </w:r>
    </w:p>
    <w:p w:rsidR="000E28B4" w:rsidRPr="000E28B4" w:rsidRDefault="000E28B4" w:rsidP="000E28B4">
      <w:pPr>
        <w:jc w:val="both"/>
        <w:rPr>
          <w:sz w:val="20"/>
          <w:szCs w:val="20"/>
        </w:rPr>
      </w:pPr>
    </w:p>
    <w:p w:rsidR="00F77496" w:rsidRDefault="00F77496" w:rsidP="000E28B4">
      <w:pPr>
        <w:jc w:val="both"/>
        <w:rPr>
          <w:sz w:val="20"/>
          <w:szCs w:val="20"/>
        </w:rPr>
      </w:pPr>
      <w:r w:rsidRPr="000E28B4">
        <w:rPr>
          <w:sz w:val="20"/>
          <w:szCs w:val="20"/>
        </w:rPr>
        <w:t>Students not meeting the standards of satisfactory academic progress or whose good standing is at risk due to course failures or incomplete grades cannot participate in first or second year credit-earning electives.</w:t>
      </w:r>
    </w:p>
    <w:p w:rsidR="000E28B4" w:rsidRPr="000E28B4" w:rsidRDefault="000E28B4" w:rsidP="000E28B4">
      <w:pPr>
        <w:jc w:val="both"/>
        <w:rPr>
          <w:sz w:val="20"/>
          <w:szCs w:val="20"/>
        </w:rPr>
      </w:pPr>
    </w:p>
    <w:p w:rsidR="00B15B98" w:rsidRDefault="00F77496" w:rsidP="000E28B4">
      <w:pPr>
        <w:jc w:val="both"/>
        <w:rPr>
          <w:sz w:val="20"/>
          <w:szCs w:val="20"/>
        </w:rPr>
      </w:pPr>
      <w:r w:rsidRPr="000E28B4">
        <w:rPr>
          <w:sz w:val="20"/>
          <w:szCs w:val="20"/>
        </w:rPr>
        <w:t>Furthermore, s</w:t>
      </w:r>
      <w:r w:rsidR="0013439E" w:rsidRPr="000E28B4">
        <w:rPr>
          <w:sz w:val="20"/>
          <w:szCs w:val="20"/>
        </w:rPr>
        <w:t>tudents not meeting the standards of satisfactory academic progress or whose good standing is at risk due to course fa</w:t>
      </w:r>
      <w:r w:rsidR="00A7200D" w:rsidRPr="000E28B4">
        <w:rPr>
          <w:sz w:val="20"/>
          <w:szCs w:val="20"/>
        </w:rPr>
        <w:t xml:space="preserve">ilures or incomplete grades </w:t>
      </w:r>
      <w:r w:rsidR="003004BB">
        <w:rPr>
          <w:sz w:val="20"/>
          <w:szCs w:val="20"/>
        </w:rPr>
        <w:t>are expected to review and decide</w:t>
      </w:r>
      <w:r w:rsidR="00B15B98" w:rsidRPr="000E28B4">
        <w:rPr>
          <w:sz w:val="20"/>
          <w:szCs w:val="20"/>
        </w:rPr>
        <w:t>, with the assistance of all available counseling and adv</w:t>
      </w:r>
      <w:r w:rsidR="00BA2A14" w:rsidRPr="000E28B4">
        <w:rPr>
          <w:sz w:val="20"/>
          <w:szCs w:val="20"/>
        </w:rPr>
        <w:t xml:space="preserve">ising, which noncredit electives </w:t>
      </w:r>
      <w:r w:rsidR="00B15B98" w:rsidRPr="000E28B4">
        <w:rPr>
          <w:sz w:val="20"/>
          <w:szCs w:val="20"/>
        </w:rPr>
        <w:t xml:space="preserve">and/or extracurricular activities to </w:t>
      </w:r>
      <w:r w:rsidR="00BA2A14" w:rsidRPr="000E28B4">
        <w:rPr>
          <w:sz w:val="20"/>
          <w:szCs w:val="20"/>
        </w:rPr>
        <w:t>terminate</w:t>
      </w:r>
      <w:r w:rsidR="00B15B98" w:rsidRPr="000E28B4">
        <w:rPr>
          <w:sz w:val="20"/>
          <w:szCs w:val="20"/>
        </w:rPr>
        <w:t xml:space="preserve"> because they interfere with studying and which to retain because they play an important part in personal need or development.</w:t>
      </w:r>
      <w:r w:rsidRPr="000E28B4">
        <w:rPr>
          <w:sz w:val="20"/>
          <w:szCs w:val="20"/>
        </w:rPr>
        <w:t xml:space="preserve">  To this end, a meeting with the Associate Dean for Student Affairs is mandatory.</w:t>
      </w:r>
    </w:p>
    <w:p w:rsidR="000E28B4" w:rsidRPr="000E28B4" w:rsidRDefault="000E28B4" w:rsidP="000E28B4">
      <w:pPr>
        <w:jc w:val="both"/>
        <w:rPr>
          <w:sz w:val="20"/>
          <w:szCs w:val="20"/>
        </w:rPr>
      </w:pPr>
    </w:p>
    <w:p w:rsidR="0013439E" w:rsidRDefault="00B15B98" w:rsidP="000E28B4">
      <w:pPr>
        <w:jc w:val="both"/>
        <w:rPr>
          <w:sz w:val="20"/>
          <w:szCs w:val="20"/>
        </w:rPr>
      </w:pPr>
      <w:r w:rsidRPr="000E28B4">
        <w:rPr>
          <w:sz w:val="20"/>
          <w:szCs w:val="20"/>
        </w:rPr>
        <w:t xml:space="preserve">Students who do not exercise </w:t>
      </w:r>
      <w:r w:rsidR="00BA2A14" w:rsidRPr="000E28B4">
        <w:rPr>
          <w:sz w:val="20"/>
          <w:szCs w:val="20"/>
        </w:rPr>
        <w:t>good judg</w:t>
      </w:r>
      <w:r w:rsidR="00AB1150" w:rsidRPr="000E28B4">
        <w:rPr>
          <w:sz w:val="20"/>
          <w:szCs w:val="20"/>
        </w:rPr>
        <w:t xml:space="preserve">ment </w:t>
      </w:r>
      <w:r w:rsidR="00BA2A14" w:rsidRPr="000E28B4">
        <w:rPr>
          <w:sz w:val="20"/>
          <w:szCs w:val="20"/>
        </w:rPr>
        <w:t xml:space="preserve">in managing their coursework with other activities </w:t>
      </w:r>
      <w:r w:rsidR="0013439E" w:rsidRPr="000E28B4">
        <w:rPr>
          <w:sz w:val="20"/>
          <w:szCs w:val="20"/>
        </w:rPr>
        <w:t>may be subject to restrictions with respect to enrollment in noncredit elective courses and participation in extracurricular activities.  Restrictions may be imposed by the Associate Dean for Student Affairs and/or the Student Affairs Committee.</w:t>
      </w:r>
    </w:p>
    <w:p w:rsidR="000E28B4" w:rsidRDefault="000E28B4" w:rsidP="000E28B4">
      <w:pPr>
        <w:jc w:val="both"/>
        <w:rPr>
          <w:sz w:val="20"/>
          <w:szCs w:val="20"/>
        </w:rPr>
      </w:pPr>
    </w:p>
    <w:p w:rsidR="000E28B4" w:rsidRDefault="000E28B4" w:rsidP="000E28B4">
      <w:pPr>
        <w:numPr>
          <w:ilvl w:val="0"/>
          <w:numId w:val="1"/>
        </w:numPr>
        <w:rPr>
          <w:rFonts w:cs="Tahoma"/>
          <w:sz w:val="20"/>
        </w:rPr>
      </w:pPr>
      <w:r>
        <w:rPr>
          <w:rFonts w:cs="Tahoma"/>
          <w:sz w:val="20"/>
        </w:rPr>
        <w:t>PROCEDURE:</w:t>
      </w:r>
      <w:r>
        <w:rPr>
          <w:rFonts w:cs="Tahoma"/>
          <w:sz w:val="20"/>
        </w:rPr>
        <w:tab/>
      </w:r>
    </w:p>
    <w:p w:rsidR="000E28B4" w:rsidRDefault="000E28B4" w:rsidP="000E28B4">
      <w:pPr>
        <w:jc w:val="both"/>
        <w:rPr>
          <w:sz w:val="20"/>
          <w:szCs w:val="20"/>
        </w:rPr>
      </w:pPr>
    </w:p>
    <w:p w:rsidR="000E28B4" w:rsidRDefault="00CD51B9" w:rsidP="000E28B4">
      <w:pPr>
        <w:jc w:val="both"/>
        <w:rPr>
          <w:sz w:val="20"/>
          <w:szCs w:val="20"/>
        </w:rPr>
      </w:pPr>
      <w:r>
        <w:rPr>
          <w:sz w:val="20"/>
          <w:szCs w:val="20"/>
        </w:rPr>
        <w:t>Students should be aware of their academic standing and balance their academic and extracurricular activities accordingly.  The Associate Dean for Student Affairs and/or the Student Affairs Committee may impose restrictions on academically at-risk students.</w:t>
      </w:r>
    </w:p>
    <w:p w:rsidR="00CD51B9" w:rsidRDefault="00CD51B9" w:rsidP="000E28B4">
      <w:pPr>
        <w:jc w:val="both"/>
        <w:rPr>
          <w:sz w:val="20"/>
          <w:szCs w:val="20"/>
        </w:rPr>
      </w:pPr>
    </w:p>
    <w:p w:rsidR="00CD51B9" w:rsidRDefault="00CD51B9" w:rsidP="000E28B4">
      <w:pPr>
        <w:jc w:val="both"/>
        <w:rPr>
          <w:sz w:val="20"/>
          <w:szCs w:val="20"/>
        </w:rPr>
      </w:pPr>
    </w:p>
    <w:p w:rsidR="00CD51B9" w:rsidRDefault="00CD51B9" w:rsidP="000E28B4">
      <w:pPr>
        <w:jc w:val="both"/>
        <w:rPr>
          <w:sz w:val="20"/>
          <w:szCs w:val="20"/>
        </w:rPr>
      </w:pPr>
    </w:p>
    <w:p w:rsidR="00CD51B9" w:rsidRPr="000E28B4" w:rsidRDefault="00CD51B9" w:rsidP="000E28B4">
      <w:pPr>
        <w:jc w:val="both"/>
        <w:rPr>
          <w:sz w:val="20"/>
          <w:szCs w:val="20"/>
        </w:rPr>
      </w:pPr>
      <w:r>
        <w:rPr>
          <w:sz w:val="20"/>
          <w:szCs w:val="20"/>
        </w:rPr>
        <w:t>By Direction of the Associate Dean for Student Affairs</w:t>
      </w:r>
    </w:p>
    <w:sectPr w:rsidR="00CD51B9" w:rsidRPr="000E28B4" w:rsidSect="00AE1658">
      <w:headerReference w:type="first" r:id="rId7"/>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F56" w:rsidRDefault="00700F56" w:rsidP="00AE1658">
      <w:r>
        <w:separator/>
      </w:r>
    </w:p>
  </w:endnote>
  <w:endnote w:type="continuationSeparator" w:id="0">
    <w:p w:rsidR="00700F56" w:rsidRDefault="00700F56" w:rsidP="00AE16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F56" w:rsidRDefault="00700F56" w:rsidP="00AE1658">
      <w:r>
        <w:separator/>
      </w:r>
    </w:p>
  </w:footnote>
  <w:footnote w:type="continuationSeparator" w:id="0">
    <w:p w:rsidR="00700F56" w:rsidRDefault="00700F56" w:rsidP="00AE16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87A" w:rsidRDefault="00700F56">
    <w:pPr>
      <w:pStyle w:val="Header"/>
      <w:jc w:val="center"/>
    </w:pPr>
    <w:r>
      <w:rPr>
        <w:noProof/>
      </w:rPr>
      <w:drawing>
        <wp:inline distT="0" distB="0" distL="0" distR="0">
          <wp:extent cx="1933575" cy="56197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t="46629" r="69148" b="37466"/>
                  <a:stretch>
                    <a:fillRect/>
                  </a:stretch>
                </pic:blipFill>
                <pic:spPr bwMode="auto">
                  <a:xfrm>
                    <a:off x="0" y="0"/>
                    <a:ext cx="1933575" cy="5619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218FB"/>
    <w:multiLevelType w:val="hybridMultilevel"/>
    <w:tmpl w:val="2A5C71CA"/>
    <w:lvl w:ilvl="0" w:tplc="68B45ADE">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3439E"/>
    <w:rsid w:val="000D1448"/>
    <w:rsid w:val="000E28B4"/>
    <w:rsid w:val="0013439E"/>
    <w:rsid w:val="002344E2"/>
    <w:rsid w:val="00291088"/>
    <w:rsid w:val="003004BB"/>
    <w:rsid w:val="00700F56"/>
    <w:rsid w:val="0072187A"/>
    <w:rsid w:val="00A7200D"/>
    <w:rsid w:val="00AB1150"/>
    <w:rsid w:val="00AE1658"/>
    <w:rsid w:val="00B15B98"/>
    <w:rsid w:val="00BA2A14"/>
    <w:rsid w:val="00C82854"/>
    <w:rsid w:val="00CD51B9"/>
    <w:rsid w:val="00D4007A"/>
    <w:rsid w:val="00F150D0"/>
    <w:rsid w:val="00F77496"/>
    <w:rsid w:val="00FB2D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00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3439E"/>
    <w:pPr>
      <w:spacing w:before="100" w:beforeAutospacing="1" w:after="100" w:afterAutospacing="1"/>
    </w:pPr>
    <w:rPr>
      <w:rFonts w:ascii="Arial" w:hAnsi="Arial" w:cs="Arial"/>
      <w:sz w:val="22"/>
      <w:szCs w:val="22"/>
    </w:rPr>
  </w:style>
  <w:style w:type="paragraph" w:styleId="Footer">
    <w:name w:val="footer"/>
    <w:basedOn w:val="Normal"/>
    <w:rsid w:val="002344E2"/>
    <w:pPr>
      <w:tabs>
        <w:tab w:val="center" w:pos="4320"/>
        <w:tab w:val="right" w:pos="8640"/>
      </w:tabs>
    </w:pPr>
    <w:rPr>
      <w:szCs w:val="20"/>
    </w:rPr>
  </w:style>
  <w:style w:type="paragraph" w:styleId="Caption">
    <w:name w:val="caption"/>
    <w:basedOn w:val="Normal"/>
    <w:next w:val="Normal"/>
    <w:qFormat/>
    <w:rsid w:val="002344E2"/>
    <w:pPr>
      <w:jc w:val="center"/>
    </w:pPr>
    <w:rPr>
      <w:rFonts w:cs="Tahoma"/>
      <w:b/>
      <w:szCs w:val="20"/>
    </w:rPr>
  </w:style>
  <w:style w:type="paragraph" w:styleId="Header">
    <w:name w:val="header"/>
    <w:basedOn w:val="Normal"/>
    <w:link w:val="HeaderChar"/>
    <w:rsid w:val="00AE1658"/>
    <w:pPr>
      <w:tabs>
        <w:tab w:val="center" w:pos="4680"/>
        <w:tab w:val="right" w:pos="9360"/>
      </w:tabs>
    </w:pPr>
  </w:style>
  <w:style w:type="character" w:customStyle="1" w:styleId="HeaderChar">
    <w:name w:val="Header Char"/>
    <w:basedOn w:val="DefaultParagraphFont"/>
    <w:link w:val="Header"/>
    <w:rsid w:val="00AE1658"/>
    <w:rPr>
      <w:sz w:val="24"/>
      <w:szCs w:val="24"/>
    </w:rPr>
  </w:style>
  <w:style w:type="paragraph" w:styleId="BalloonText">
    <w:name w:val="Balloon Text"/>
    <w:basedOn w:val="Normal"/>
    <w:link w:val="BalloonTextChar"/>
    <w:rsid w:val="00AE1658"/>
    <w:rPr>
      <w:rFonts w:ascii="Tahoma" w:hAnsi="Tahoma" w:cs="Tahoma"/>
      <w:sz w:val="16"/>
      <w:szCs w:val="16"/>
    </w:rPr>
  </w:style>
  <w:style w:type="character" w:customStyle="1" w:styleId="BalloonTextChar">
    <w:name w:val="Balloon Text Char"/>
    <w:basedOn w:val="DefaultParagraphFont"/>
    <w:link w:val="BalloonText"/>
    <w:rsid w:val="00AE16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Good Standing and Participation in Academic and Extracurricular Activities</vt:lpstr>
    </vt:vector>
  </TitlesOfParts>
  <Company>UMDNJ</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Standing and Participation in Academic and Extracurricular Activities</dc:title>
  <dc:creator>fergusje</dc:creator>
  <cp:lastModifiedBy>DellImage 20080831</cp:lastModifiedBy>
  <cp:revision>2</cp:revision>
  <dcterms:created xsi:type="dcterms:W3CDTF">2013-06-25T17:40:00Z</dcterms:created>
  <dcterms:modified xsi:type="dcterms:W3CDTF">2013-06-25T17:40:00Z</dcterms:modified>
</cp:coreProperties>
</file>