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5" w:rsidRDefault="000D4AE5" w:rsidP="000D4AE5">
      <w:pPr>
        <w:jc w:val="center"/>
      </w:pPr>
    </w:p>
    <w:p w:rsidR="000D4AE5" w:rsidRDefault="000D4AE5"/>
    <w:p w:rsidR="000D4AE5" w:rsidRDefault="000D4AE5"/>
    <w:p w:rsidR="000D4AE5" w:rsidRDefault="000D4AE5"/>
    <w:p w:rsidR="000D4AE5" w:rsidRDefault="000D4AE5"/>
    <w:p w:rsidR="000D4AE5" w:rsidRDefault="00C72ADF" w:rsidP="000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Rutgers</w:t>
      </w:r>
      <w:r w:rsidR="00BD6A99">
        <w:rPr>
          <w:b/>
          <w:sz w:val="28"/>
          <w:szCs w:val="28"/>
        </w:rPr>
        <w:t xml:space="preserve"> </w:t>
      </w:r>
      <w:r w:rsidR="000D4AE5" w:rsidRPr="004F4C5E">
        <w:rPr>
          <w:b/>
          <w:sz w:val="28"/>
          <w:szCs w:val="28"/>
        </w:rPr>
        <w:t>New Jersey Medical School</w:t>
      </w:r>
    </w:p>
    <w:p w:rsidR="000D4AE5" w:rsidRDefault="000D4AE5" w:rsidP="000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Tuition Assessment and Refund Procedures</w:t>
      </w:r>
    </w:p>
    <w:p w:rsidR="000D4AE5" w:rsidRDefault="000D4AE5" w:rsidP="000D4AE5">
      <w:pPr>
        <w:jc w:val="center"/>
        <w:rPr>
          <w:b/>
          <w:sz w:val="28"/>
          <w:szCs w:val="28"/>
        </w:rPr>
      </w:pPr>
    </w:p>
    <w:p w:rsidR="000D4AE5" w:rsidRDefault="000D4AE5" w:rsidP="000D4AE5">
      <w:pPr>
        <w:rPr>
          <w:b/>
          <w:sz w:val="28"/>
          <w:szCs w:val="28"/>
        </w:rPr>
      </w:pPr>
    </w:p>
    <w:p w:rsidR="000D4AE5" w:rsidRDefault="00C72ADF" w:rsidP="00E35D9A">
      <w:pPr>
        <w:jc w:val="both"/>
        <w:rPr>
          <w:sz w:val="28"/>
          <w:szCs w:val="28"/>
        </w:rPr>
      </w:pPr>
      <w:r>
        <w:rPr>
          <w:sz w:val="28"/>
          <w:szCs w:val="28"/>
        </w:rPr>
        <w:t>Rutgers</w:t>
      </w:r>
      <w:r w:rsidR="00BD6A99">
        <w:rPr>
          <w:sz w:val="28"/>
          <w:szCs w:val="28"/>
        </w:rPr>
        <w:t xml:space="preserve"> </w:t>
      </w:r>
      <w:r w:rsidR="000D4AE5" w:rsidRPr="000D4AE5">
        <w:rPr>
          <w:sz w:val="28"/>
          <w:szCs w:val="28"/>
        </w:rPr>
        <w:t xml:space="preserve">New Jersey Medical School </w:t>
      </w:r>
      <w:r w:rsidR="000D4AE5">
        <w:rPr>
          <w:sz w:val="28"/>
          <w:szCs w:val="28"/>
        </w:rPr>
        <w:t>abides by</w:t>
      </w:r>
      <w:r w:rsidR="004D0989">
        <w:rPr>
          <w:sz w:val="28"/>
          <w:szCs w:val="28"/>
        </w:rPr>
        <w:t xml:space="preserve"> the</w:t>
      </w:r>
      <w:r w:rsidR="000D4AE5">
        <w:rPr>
          <w:sz w:val="28"/>
          <w:szCs w:val="28"/>
        </w:rPr>
        <w:t xml:space="preserve"> assessment of tuition and fee policies set forth in University </w:t>
      </w:r>
      <w:r w:rsidR="00BD6A99">
        <w:rPr>
          <w:sz w:val="28"/>
          <w:szCs w:val="28"/>
        </w:rPr>
        <w:t xml:space="preserve">and RBHS </w:t>
      </w:r>
      <w:r w:rsidR="000D4AE5">
        <w:rPr>
          <w:sz w:val="28"/>
          <w:szCs w:val="28"/>
        </w:rPr>
        <w:t>Polic</w:t>
      </w:r>
      <w:r w:rsidR="00BD6A99">
        <w:rPr>
          <w:sz w:val="28"/>
          <w:szCs w:val="28"/>
        </w:rPr>
        <w:t xml:space="preserve">y (refer to </w:t>
      </w:r>
      <w:hyperlink r:id="rId6" w:history="1">
        <w:r w:rsidR="00BD6A99" w:rsidRPr="00BD6A99">
          <w:rPr>
            <w:rStyle w:val="Hyperlink"/>
            <w:sz w:val="28"/>
            <w:szCs w:val="28"/>
          </w:rPr>
          <w:t>policies.rutgers.edu</w:t>
        </w:r>
      </w:hyperlink>
      <w:r w:rsidR="00BD6A99">
        <w:rPr>
          <w:sz w:val="28"/>
          <w:szCs w:val="28"/>
        </w:rPr>
        <w:t xml:space="preserve"> for additional information): </w:t>
      </w:r>
    </w:p>
    <w:p w:rsidR="004D0989" w:rsidRDefault="004D0989" w:rsidP="00E35D9A">
      <w:pPr>
        <w:jc w:val="both"/>
        <w:rPr>
          <w:sz w:val="28"/>
          <w:szCs w:val="28"/>
        </w:rPr>
      </w:pPr>
    </w:p>
    <w:p w:rsidR="004D0989" w:rsidRDefault="004D0989" w:rsidP="00E35D9A">
      <w:pPr>
        <w:jc w:val="both"/>
        <w:rPr>
          <w:sz w:val="28"/>
          <w:szCs w:val="28"/>
        </w:rPr>
      </w:pPr>
      <w:r>
        <w:rPr>
          <w:sz w:val="28"/>
          <w:szCs w:val="28"/>
        </w:rPr>
        <w:t>Students who withdraw, take an official leave of absence, or are dismissed from the University during the first third of the semester will be granted an 80% tuition refund.  No refunds will be made after this time; fees will not be refunded at any time.</w:t>
      </w:r>
    </w:p>
    <w:p w:rsidR="004D0989" w:rsidRDefault="004D0989" w:rsidP="00E35D9A">
      <w:pPr>
        <w:jc w:val="both"/>
        <w:rPr>
          <w:sz w:val="28"/>
          <w:szCs w:val="28"/>
        </w:rPr>
      </w:pPr>
    </w:p>
    <w:p w:rsidR="004D0989" w:rsidRPr="000D4AE5" w:rsidRDefault="004D0989" w:rsidP="00E3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NJMS Associate Dean for Student Affairs, when processing a </w:t>
      </w:r>
      <w:r w:rsidR="00E35D9A">
        <w:rPr>
          <w:sz w:val="28"/>
          <w:szCs w:val="28"/>
        </w:rPr>
        <w:t xml:space="preserve">student’s </w:t>
      </w:r>
      <w:r>
        <w:rPr>
          <w:sz w:val="28"/>
          <w:szCs w:val="28"/>
        </w:rPr>
        <w:t xml:space="preserve">withdrawal or leave of absence, will indicate eligibility for a refund on the NJMS Status Change Form.   When the form is received by the NJMS Registrar, </w:t>
      </w:r>
      <w:r w:rsidR="00E35D9A">
        <w:rPr>
          <w:sz w:val="28"/>
          <w:szCs w:val="28"/>
        </w:rPr>
        <w:t>the student’s account will be adjusted accordingly.   Refund check distribution is managed by the Cashier’s Office.</w:t>
      </w:r>
    </w:p>
    <w:p w:rsidR="000D4AE5" w:rsidRPr="000D4AE5" w:rsidRDefault="000D4AE5" w:rsidP="000D4AE5">
      <w:pPr>
        <w:jc w:val="center"/>
        <w:rPr>
          <w:sz w:val="28"/>
          <w:szCs w:val="28"/>
        </w:rPr>
      </w:pPr>
    </w:p>
    <w:p w:rsidR="000D4AE5" w:rsidRPr="000D4AE5" w:rsidRDefault="000D4AE5" w:rsidP="000D4AE5">
      <w:pPr>
        <w:jc w:val="center"/>
        <w:rPr>
          <w:sz w:val="28"/>
          <w:szCs w:val="28"/>
        </w:rPr>
      </w:pPr>
    </w:p>
    <w:p w:rsidR="000D4AE5" w:rsidRPr="000D4AE5" w:rsidRDefault="000D4AE5" w:rsidP="000D4AE5">
      <w:pPr>
        <w:rPr>
          <w:sz w:val="28"/>
          <w:szCs w:val="28"/>
        </w:rPr>
      </w:pPr>
    </w:p>
    <w:p w:rsidR="000D4AE5" w:rsidRDefault="000D4AE5" w:rsidP="000D4AE5"/>
    <w:sectPr w:rsidR="000D4AE5" w:rsidSect="00BD6A99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62" w:rsidRDefault="00761062" w:rsidP="00BD6A99">
      <w:r>
        <w:separator/>
      </w:r>
    </w:p>
  </w:endnote>
  <w:endnote w:type="continuationSeparator" w:id="0">
    <w:p w:rsidR="00761062" w:rsidRDefault="00761062" w:rsidP="00BD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62" w:rsidRDefault="00761062" w:rsidP="00BD6A99">
      <w:r>
        <w:separator/>
      </w:r>
    </w:p>
  </w:footnote>
  <w:footnote w:type="continuationSeparator" w:id="0">
    <w:p w:rsidR="00761062" w:rsidRDefault="00761062" w:rsidP="00BD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1A93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E5"/>
    <w:rsid w:val="000D4AE5"/>
    <w:rsid w:val="004D0989"/>
    <w:rsid w:val="00761062"/>
    <w:rsid w:val="00BD6A99"/>
    <w:rsid w:val="00C72ADF"/>
    <w:rsid w:val="00CC739C"/>
    <w:rsid w:val="00E35D9A"/>
    <w:rsid w:val="00F6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A9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6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A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sedlackpr001\AppData\Local\Temp\notesF3B52A\policies.rutger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UMDNJ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fergusje</dc:creator>
  <cp:lastModifiedBy>DellImage 20080831</cp:lastModifiedBy>
  <cp:revision>2</cp:revision>
  <dcterms:created xsi:type="dcterms:W3CDTF">2013-06-25T19:45:00Z</dcterms:created>
  <dcterms:modified xsi:type="dcterms:W3CDTF">2013-06-25T19:45:00Z</dcterms:modified>
</cp:coreProperties>
</file>