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22" w:rsidRDefault="00DB5A22">
      <w:pPr>
        <w:rPr>
          <w:rFonts w:cs="Tahoma"/>
          <w:sz w:val="20"/>
        </w:rPr>
      </w:pPr>
    </w:p>
    <w:p w:rsidR="00DB5A22" w:rsidRDefault="00DB5A22">
      <w:pPr>
        <w:jc w:val="center"/>
        <w:rPr>
          <w:rFonts w:cs="Tahoma"/>
          <w:b/>
          <w:sz w:val="20"/>
        </w:rPr>
      </w:pPr>
    </w:p>
    <w:p w:rsidR="00DB5A22" w:rsidRDefault="00DB5A22">
      <w:pPr>
        <w:pStyle w:val="Caption"/>
        <w:rPr>
          <w:sz w:val="28"/>
        </w:rPr>
      </w:pPr>
      <w:r>
        <w:rPr>
          <w:sz w:val="28"/>
        </w:rPr>
        <w:t>POLICY MANUAL</w:t>
      </w:r>
    </w:p>
    <w:p w:rsidR="00DB5A22" w:rsidRDefault="00DB5A22">
      <w:pPr>
        <w:jc w:val="center"/>
        <w:rPr>
          <w:rFonts w:cs="Tahoma"/>
          <w:sz w:val="20"/>
        </w:rPr>
      </w:pPr>
    </w:p>
    <w:p w:rsidR="00DB5A22" w:rsidRDefault="00DB5A22">
      <w:pPr>
        <w:jc w:val="center"/>
        <w:rPr>
          <w:rFonts w:cs="Tahoma"/>
          <w:sz w:val="20"/>
        </w:rPr>
      </w:pPr>
    </w:p>
    <w:tbl>
      <w:tblPr>
        <w:tblW w:w="984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000"/>
        <w:gridCol w:w="1560"/>
        <w:gridCol w:w="1080"/>
        <w:gridCol w:w="1680"/>
        <w:gridCol w:w="1080"/>
      </w:tblGrid>
      <w:tr w:rsidR="00DB5A22">
        <w:tc>
          <w:tcPr>
            <w:tcW w:w="1440" w:type="dxa"/>
            <w:vAlign w:val="center"/>
          </w:tcPr>
          <w:p w:rsidR="00DB5A22" w:rsidRDefault="00DB5A22">
            <w:pPr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460"/>
              </w:tabs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SUBJECT:</w:t>
            </w:r>
          </w:p>
        </w:tc>
        <w:tc>
          <w:tcPr>
            <w:tcW w:w="3000" w:type="dxa"/>
            <w:vAlign w:val="center"/>
          </w:tcPr>
          <w:p w:rsidR="00DB5A22" w:rsidRDefault="00935A78">
            <w:pPr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460"/>
              </w:tabs>
              <w:jc w:val="both"/>
              <w:rPr>
                <w:rFonts w:cs="Tahoma"/>
                <w:bCs/>
                <w:sz w:val="20"/>
              </w:rPr>
            </w:pPr>
            <w:r>
              <w:rPr>
                <w:rFonts w:cs="Tahoma"/>
                <w:bCs/>
                <w:sz w:val="20"/>
              </w:rPr>
              <w:t>Student Attendance</w:t>
            </w:r>
          </w:p>
        </w:tc>
        <w:tc>
          <w:tcPr>
            <w:tcW w:w="1560" w:type="dxa"/>
            <w:vAlign w:val="center"/>
          </w:tcPr>
          <w:p w:rsidR="00DB5A22" w:rsidRDefault="00DB5A22">
            <w:pPr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460"/>
              </w:tabs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TITLE:</w:t>
            </w:r>
          </w:p>
        </w:tc>
        <w:tc>
          <w:tcPr>
            <w:tcW w:w="3840" w:type="dxa"/>
            <w:gridSpan w:val="3"/>
            <w:vAlign w:val="center"/>
          </w:tcPr>
          <w:p w:rsidR="00DB5A22" w:rsidRDefault="00935A78">
            <w:pPr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460"/>
              </w:tabs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Attendance Policy</w:t>
            </w:r>
            <w:r w:rsidR="00A15D2B">
              <w:rPr>
                <w:rFonts w:cs="Tahoma"/>
                <w:b/>
                <w:sz w:val="20"/>
              </w:rPr>
              <w:t xml:space="preserve"> for Clinical Clerkships</w:t>
            </w:r>
          </w:p>
          <w:p w:rsidR="00DB5A22" w:rsidRDefault="00DB5A22">
            <w:pPr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460"/>
              </w:tabs>
              <w:rPr>
                <w:rFonts w:cs="Tahoma"/>
                <w:b/>
                <w:sz w:val="20"/>
              </w:rPr>
            </w:pPr>
          </w:p>
        </w:tc>
      </w:tr>
      <w:tr w:rsidR="00DB5A22">
        <w:tc>
          <w:tcPr>
            <w:tcW w:w="1440" w:type="dxa"/>
            <w:vAlign w:val="center"/>
          </w:tcPr>
          <w:p w:rsidR="00DB5A22" w:rsidRDefault="00DB5A22">
            <w:pPr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460"/>
              </w:tabs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CODING:</w:t>
            </w:r>
          </w:p>
        </w:tc>
        <w:tc>
          <w:tcPr>
            <w:tcW w:w="3000" w:type="dxa"/>
            <w:vAlign w:val="center"/>
          </w:tcPr>
          <w:p w:rsidR="00DB5A22" w:rsidRDefault="008B3148">
            <w:pPr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460"/>
              </w:tabs>
              <w:rPr>
                <w:rFonts w:cs="Tahoma"/>
                <w:bCs/>
                <w:sz w:val="20"/>
              </w:rPr>
            </w:pPr>
            <w:r>
              <w:rPr>
                <w:rFonts w:cs="Tahoma"/>
                <w:bCs/>
                <w:sz w:val="20"/>
              </w:rPr>
              <w:t>40-40:00</w:t>
            </w:r>
          </w:p>
        </w:tc>
        <w:tc>
          <w:tcPr>
            <w:tcW w:w="1560" w:type="dxa"/>
            <w:vAlign w:val="center"/>
          </w:tcPr>
          <w:p w:rsidR="00DB5A22" w:rsidRDefault="00DB5A22">
            <w:pPr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460"/>
              </w:tabs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ADOPTED:</w:t>
            </w:r>
          </w:p>
        </w:tc>
        <w:tc>
          <w:tcPr>
            <w:tcW w:w="1080" w:type="dxa"/>
            <w:vAlign w:val="center"/>
          </w:tcPr>
          <w:p w:rsidR="00DB5A22" w:rsidRDefault="00935A78">
            <w:pPr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460"/>
              </w:tabs>
              <w:rPr>
                <w:rFonts w:cs="Tahoma"/>
                <w:b/>
                <w:sz w:val="20"/>
              </w:rPr>
            </w:pPr>
            <w:smartTag w:uri="urn:schemas-microsoft-com:office:smarttags" w:element="date">
              <w:smartTagPr>
                <w:attr w:name="Year" w:val="2003"/>
                <w:attr w:name="Day" w:val="7"/>
                <w:attr w:name="Month" w:val="1"/>
              </w:smartTagPr>
              <w:r>
                <w:rPr>
                  <w:rFonts w:cs="Tahoma"/>
                  <w:b/>
                  <w:sz w:val="20"/>
                </w:rPr>
                <w:t>1/7/03</w:t>
              </w:r>
            </w:smartTag>
          </w:p>
        </w:tc>
        <w:tc>
          <w:tcPr>
            <w:tcW w:w="1680" w:type="dxa"/>
            <w:vAlign w:val="center"/>
          </w:tcPr>
          <w:p w:rsidR="00DB5A22" w:rsidRDefault="00DB5A22" w:rsidP="008344AE">
            <w:pPr>
              <w:pStyle w:val="Footer"/>
              <w:keepLines/>
              <w:tabs>
                <w:tab w:val="clear" w:pos="8640"/>
                <w:tab w:val="left" w:pos="720"/>
                <w:tab w:val="left" w:pos="1812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460"/>
              </w:tabs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AMENDED:</w:t>
            </w:r>
            <w:r w:rsidR="008344AE">
              <w:rPr>
                <w:rFonts w:cs="Tahoma"/>
                <w:b/>
                <w:sz w:val="20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8344AE" w:rsidRDefault="008344AE">
            <w:pPr>
              <w:pStyle w:val="Footer"/>
              <w:keepLines/>
              <w:tabs>
                <w:tab w:val="clear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460"/>
              </w:tabs>
              <w:rPr>
                <w:rFonts w:cs="Tahoma"/>
                <w:b/>
                <w:sz w:val="20"/>
              </w:rPr>
            </w:pPr>
          </w:p>
          <w:p w:rsidR="00DB5A22" w:rsidRDefault="00033569">
            <w:pPr>
              <w:pStyle w:val="Footer"/>
              <w:keepLines/>
              <w:tabs>
                <w:tab w:val="clear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460"/>
              </w:tabs>
              <w:rPr>
                <w:rFonts w:cs="Tahoma"/>
                <w:sz w:val="20"/>
              </w:rPr>
            </w:pPr>
            <w:r>
              <w:rPr>
                <w:rFonts w:cs="Tahoma"/>
                <w:b/>
                <w:sz w:val="20"/>
              </w:rPr>
              <w:t>7</w:t>
            </w:r>
            <w:r w:rsidR="008344AE">
              <w:rPr>
                <w:rFonts w:cs="Tahoma"/>
                <w:b/>
                <w:sz w:val="20"/>
              </w:rPr>
              <w:t>/</w:t>
            </w:r>
            <w:r>
              <w:rPr>
                <w:rFonts w:cs="Tahoma"/>
                <w:b/>
                <w:sz w:val="20"/>
              </w:rPr>
              <w:t>11</w:t>
            </w:r>
            <w:r w:rsidR="008344AE">
              <w:rPr>
                <w:rFonts w:cs="Tahoma"/>
                <w:b/>
                <w:sz w:val="20"/>
              </w:rPr>
              <w:t>06</w:t>
            </w:r>
            <w:r w:rsidR="00221E2B">
              <w:rPr>
                <w:rFonts w:cs="Tahoma"/>
                <w:b/>
                <w:sz w:val="20"/>
              </w:rPr>
              <w:t>, 6/2013</w:t>
            </w:r>
            <w:r w:rsidR="00953715">
              <w:rPr>
                <w:rFonts w:cs="Tahoma"/>
                <w:b/>
                <w:sz w:val="20"/>
              </w:rPr>
              <w:t>, 2/2014</w:t>
            </w:r>
            <w:r w:rsidR="00A8615B">
              <w:rPr>
                <w:rFonts w:cs="Tahoma"/>
                <w:b/>
                <w:sz w:val="20"/>
              </w:rPr>
              <w:t>, 6/15</w:t>
            </w:r>
          </w:p>
          <w:p w:rsidR="00DB5A22" w:rsidRDefault="00DB5A22">
            <w:pPr>
              <w:pStyle w:val="Footer"/>
              <w:keepLines/>
              <w:tabs>
                <w:tab w:val="clear" w:pos="8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460"/>
              </w:tabs>
              <w:rPr>
                <w:rFonts w:cs="Tahoma"/>
                <w:sz w:val="20"/>
              </w:rPr>
            </w:pPr>
          </w:p>
        </w:tc>
      </w:tr>
    </w:tbl>
    <w:p w:rsidR="00DB5A22" w:rsidRDefault="00DB5A22">
      <w:pPr>
        <w:rPr>
          <w:rFonts w:cs="Tahoma"/>
          <w:sz w:val="20"/>
        </w:rPr>
      </w:pPr>
    </w:p>
    <w:p w:rsidR="00DB5A22" w:rsidRDefault="00DB5A22">
      <w:pPr>
        <w:numPr>
          <w:ilvl w:val="0"/>
          <w:numId w:val="3"/>
        </w:numPr>
        <w:rPr>
          <w:rFonts w:cs="Tahoma"/>
          <w:sz w:val="20"/>
        </w:rPr>
      </w:pPr>
      <w:r>
        <w:rPr>
          <w:rFonts w:cs="Tahoma"/>
          <w:sz w:val="20"/>
        </w:rPr>
        <w:t>PURPOSE:</w:t>
      </w:r>
      <w:r w:rsidR="00935A78">
        <w:rPr>
          <w:rFonts w:cs="Tahoma"/>
          <w:sz w:val="20"/>
        </w:rPr>
        <w:tab/>
        <w:t>To establish minimum requirements for student attendance.</w:t>
      </w:r>
    </w:p>
    <w:p w:rsidR="00DB5A22" w:rsidRDefault="00DB5A22">
      <w:pPr>
        <w:ind w:firstLine="720"/>
        <w:rPr>
          <w:rFonts w:cs="Tahoma"/>
          <w:sz w:val="20"/>
        </w:rPr>
      </w:pPr>
    </w:p>
    <w:p w:rsidR="00DB5A22" w:rsidRDefault="00DB5A22">
      <w:pPr>
        <w:numPr>
          <w:ilvl w:val="0"/>
          <w:numId w:val="3"/>
        </w:numPr>
        <w:rPr>
          <w:rFonts w:cs="Tahoma"/>
          <w:sz w:val="20"/>
        </w:rPr>
      </w:pPr>
      <w:r>
        <w:rPr>
          <w:rFonts w:cs="Tahoma"/>
          <w:sz w:val="20"/>
        </w:rPr>
        <w:t>ACCOUNTABILITY</w:t>
      </w:r>
      <w:r w:rsidR="00935A78">
        <w:rPr>
          <w:rFonts w:cs="Tahoma"/>
          <w:sz w:val="20"/>
        </w:rPr>
        <w:t>:</w:t>
      </w:r>
      <w:r w:rsidR="00935A78">
        <w:rPr>
          <w:rFonts w:cs="Tahoma"/>
          <w:sz w:val="20"/>
        </w:rPr>
        <w:tab/>
      </w:r>
      <w:r w:rsidR="008B3148">
        <w:rPr>
          <w:rFonts w:cs="Tahoma"/>
          <w:sz w:val="20"/>
        </w:rPr>
        <w:t>Under the Associate Dean for Student Affairs, a</w:t>
      </w:r>
      <w:r w:rsidR="00935A78">
        <w:rPr>
          <w:rFonts w:cs="Tahoma"/>
          <w:sz w:val="20"/>
        </w:rPr>
        <w:t xml:space="preserve">ll </w:t>
      </w:r>
      <w:r w:rsidR="00A15D2B">
        <w:rPr>
          <w:rFonts w:cs="Tahoma"/>
          <w:sz w:val="20"/>
        </w:rPr>
        <w:t xml:space="preserve">third and fourth year </w:t>
      </w:r>
      <w:r w:rsidR="00935A78">
        <w:rPr>
          <w:rFonts w:cs="Tahoma"/>
          <w:sz w:val="20"/>
        </w:rPr>
        <w:t>clerkship and elective directors shall ensure compliance with and shall implement this policy.</w:t>
      </w:r>
    </w:p>
    <w:p w:rsidR="00DB5A22" w:rsidRDefault="00DB5A22">
      <w:pPr>
        <w:ind w:firstLine="720"/>
        <w:rPr>
          <w:rFonts w:cs="Tahoma"/>
          <w:sz w:val="20"/>
        </w:rPr>
      </w:pPr>
    </w:p>
    <w:p w:rsidR="00DB5A22" w:rsidRDefault="00DB5A22">
      <w:pPr>
        <w:numPr>
          <w:ilvl w:val="0"/>
          <w:numId w:val="3"/>
        </w:numPr>
        <w:rPr>
          <w:rFonts w:cs="Tahoma"/>
          <w:sz w:val="20"/>
        </w:rPr>
      </w:pPr>
      <w:r>
        <w:rPr>
          <w:rFonts w:cs="Tahoma"/>
          <w:sz w:val="20"/>
        </w:rPr>
        <w:t xml:space="preserve">APPLICABILITY </w:t>
      </w:r>
      <w:r w:rsidR="00935A78">
        <w:rPr>
          <w:rFonts w:cs="Tahoma"/>
          <w:sz w:val="20"/>
        </w:rPr>
        <w:t>:</w:t>
      </w:r>
      <w:r w:rsidR="00935A78">
        <w:rPr>
          <w:rFonts w:cs="Tahoma"/>
          <w:sz w:val="20"/>
        </w:rPr>
        <w:tab/>
        <w:t>This policy shall apply to a</w:t>
      </w:r>
      <w:r w:rsidR="00935A78" w:rsidRPr="004C7FF1">
        <w:rPr>
          <w:sz w:val="20"/>
        </w:rPr>
        <w:t>ll</w:t>
      </w:r>
      <w:r w:rsidR="00A15D2B">
        <w:rPr>
          <w:sz w:val="20"/>
        </w:rPr>
        <w:t xml:space="preserve"> third and fourth year </w:t>
      </w:r>
      <w:r w:rsidR="00935A78">
        <w:rPr>
          <w:sz w:val="20"/>
        </w:rPr>
        <w:t>s</w:t>
      </w:r>
      <w:r w:rsidR="00935A78" w:rsidRPr="004C7FF1">
        <w:rPr>
          <w:sz w:val="20"/>
        </w:rPr>
        <w:t xml:space="preserve">tudents who enroll at </w:t>
      </w:r>
      <w:r w:rsidR="00221E2B">
        <w:rPr>
          <w:sz w:val="20"/>
        </w:rPr>
        <w:t xml:space="preserve">Rutgers </w:t>
      </w:r>
      <w:r w:rsidR="00935A78" w:rsidRPr="004C7FF1">
        <w:rPr>
          <w:sz w:val="20"/>
        </w:rPr>
        <w:t>New Jersey</w:t>
      </w:r>
      <w:r w:rsidR="00935A78">
        <w:rPr>
          <w:sz w:val="20"/>
        </w:rPr>
        <w:t xml:space="preserve"> Medical School.</w:t>
      </w:r>
    </w:p>
    <w:p w:rsidR="00DB5A22" w:rsidRDefault="00DB5A22">
      <w:pPr>
        <w:ind w:firstLine="720"/>
        <w:jc w:val="both"/>
        <w:rPr>
          <w:rFonts w:cs="Tahoma"/>
          <w:sz w:val="20"/>
        </w:rPr>
      </w:pPr>
    </w:p>
    <w:p w:rsidR="00033569" w:rsidRPr="008C0EF0" w:rsidRDefault="00033569" w:rsidP="00033569">
      <w:pPr>
        <w:jc w:val="both"/>
        <w:rPr>
          <w:rFonts w:cs="Tahoma"/>
          <w:sz w:val="20"/>
        </w:rPr>
      </w:pPr>
      <w:r>
        <w:rPr>
          <w:rFonts w:cs="Tahoma"/>
          <w:sz w:val="20"/>
        </w:rPr>
        <w:t>IV.</w:t>
      </w:r>
      <w:r>
        <w:rPr>
          <w:rFonts w:cs="Tahoma"/>
          <w:sz w:val="20"/>
        </w:rPr>
        <w:tab/>
        <w:t>RELATED POLICY:</w:t>
      </w:r>
      <w:r>
        <w:rPr>
          <w:rFonts w:cs="Tahoma"/>
          <w:sz w:val="20"/>
        </w:rPr>
        <w:tab/>
      </w:r>
      <w:r w:rsidR="00221E2B" w:rsidRPr="008C0EF0">
        <w:rPr>
          <w:rFonts w:cs="Tahoma"/>
          <w:sz w:val="20"/>
        </w:rPr>
        <w:t xml:space="preserve"> Refer to </w:t>
      </w:r>
      <w:hyperlink r:id="rId9" w:history="1">
        <w:r w:rsidR="00221E2B" w:rsidRPr="008C0EF0">
          <w:rPr>
            <w:rStyle w:val="Hyperlink"/>
            <w:rFonts w:cs="Tahoma"/>
            <w:color w:val="auto"/>
            <w:sz w:val="20"/>
            <w:u w:val="none"/>
          </w:rPr>
          <w:t>policies.rutgers.edu</w:t>
        </w:r>
      </w:hyperlink>
      <w:r w:rsidR="00953715" w:rsidRPr="008C0EF0">
        <w:rPr>
          <w:rStyle w:val="Hyperlink"/>
          <w:rFonts w:cs="Tahoma"/>
          <w:color w:val="auto"/>
          <w:sz w:val="20"/>
          <w:u w:val="none"/>
        </w:rPr>
        <w:t>.</w:t>
      </w:r>
    </w:p>
    <w:p w:rsidR="00033569" w:rsidRPr="008C0EF0" w:rsidRDefault="00033569" w:rsidP="00033569">
      <w:pPr>
        <w:jc w:val="both"/>
        <w:rPr>
          <w:rFonts w:cs="Tahoma"/>
          <w:sz w:val="20"/>
          <w:u w:val="single"/>
        </w:rPr>
      </w:pPr>
    </w:p>
    <w:p w:rsidR="00DB5A22" w:rsidRDefault="008B3148">
      <w:pPr>
        <w:ind w:left="720" w:hanging="720"/>
        <w:jc w:val="both"/>
        <w:rPr>
          <w:rFonts w:cs="Tahoma"/>
          <w:sz w:val="20"/>
        </w:rPr>
      </w:pPr>
      <w:r>
        <w:rPr>
          <w:rFonts w:cs="Tahoma"/>
          <w:sz w:val="20"/>
        </w:rPr>
        <w:t>V</w:t>
      </w:r>
      <w:r w:rsidR="00DB5A22">
        <w:rPr>
          <w:rFonts w:cs="Tahoma"/>
          <w:sz w:val="20"/>
        </w:rPr>
        <w:t>.</w:t>
      </w:r>
      <w:r w:rsidR="00DB5A22">
        <w:rPr>
          <w:rFonts w:cs="Tahoma"/>
          <w:b/>
          <w:sz w:val="20"/>
        </w:rPr>
        <w:tab/>
      </w:r>
      <w:r w:rsidR="00DB5A22">
        <w:rPr>
          <w:rFonts w:cs="Tahoma"/>
          <w:sz w:val="20"/>
        </w:rPr>
        <w:t>POLICY</w:t>
      </w:r>
    </w:p>
    <w:p w:rsidR="00DB5A22" w:rsidRDefault="00DB5A22">
      <w:pPr>
        <w:rPr>
          <w:rFonts w:cs="Tahoma"/>
          <w:sz w:val="20"/>
        </w:rPr>
      </w:pPr>
    </w:p>
    <w:p w:rsidR="008344AE" w:rsidRPr="008344AE" w:rsidRDefault="00A15D2B" w:rsidP="008344AE">
      <w:pPr>
        <w:jc w:val="both"/>
        <w:rPr>
          <w:sz w:val="20"/>
        </w:rPr>
      </w:pPr>
      <w:r w:rsidRPr="008344AE">
        <w:rPr>
          <w:sz w:val="20"/>
        </w:rPr>
        <w:t xml:space="preserve">Participation in learning experiences is essential for the development of competent physicians. Attendance is expected at all scheduled activities, including lectures, conference, rounds, clinical assignments, on-call, and preceptorships. </w:t>
      </w:r>
      <w:r w:rsidR="008344AE" w:rsidRPr="008344AE">
        <w:rPr>
          <w:sz w:val="20"/>
        </w:rPr>
        <w:t xml:space="preserve"> A clerkship</w:t>
      </w:r>
      <w:r w:rsidR="008344AE">
        <w:rPr>
          <w:sz w:val="20"/>
        </w:rPr>
        <w:t xml:space="preserve"> or elective </w:t>
      </w:r>
      <w:r w:rsidR="008344AE" w:rsidRPr="008344AE">
        <w:rPr>
          <w:sz w:val="20"/>
        </w:rPr>
        <w:t>director may grant a student an excused absence from a mandatory c</w:t>
      </w:r>
      <w:r w:rsidR="00C7248D">
        <w:rPr>
          <w:sz w:val="20"/>
        </w:rPr>
        <w:t>lerkship</w:t>
      </w:r>
      <w:r w:rsidR="008344AE" w:rsidRPr="008344AE">
        <w:rPr>
          <w:sz w:val="20"/>
        </w:rPr>
        <w:t xml:space="preserve"> or </w:t>
      </w:r>
      <w:r w:rsidR="00C7248D">
        <w:rPr>
          <w:sz w:val="20"/>
        </w:rPr>
        <w:t>elective</w:t>
      </w:r>
      <w:r w:rsidR="008344AE" w:rsidRPr="008344AE">
        <w:rPr>
          <w:sz w:val="20"/>
        </w:rPr>
        <w:t xml:space="preserve"> session for the following reasons:</w:t>
      </w:r>
    </w:p>
    <w:p w:rsidR="008344AE" w:rsidRPr="008344AE" w:rsidRDefault="008344AE" w:rsidP="008344AE">
      <w:pPr>
        <w:jc w:val="both"/>
        <w:rPr>
          <w:sz w:val="20"/>
        </w:rPr>
      </w:pPr>
    </w:p>
    <w:p w:rsidR="008344AE" w:rsidRDefault="008344AE" w:rsidP="008344AE">
      <w:pPr>
        <w:numPr>
          <w:ilvl w:val="0"/>
          <w:numId w:val="4"/>
        </w:numPr>
        <w:jc w:val="both"/>
        <w:rPr>
          <w:sz w:val="20"/>
        </w:rPr>
      </w:pPr>
      <w:r w:rsidRPr="008344AE">
        <w:rPr>
          <w:sz w:val="20"/>
        </w:rPr>
        <w:t>severe personal illness;</w:t>
      </w:r>
    </w:p>
    <w:p w:rsidR="00033569" w:rsidRPr="008344AE" w:rsidRDefault="00033569" w:rsidP="008344AE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birth of a child;</w:t>
      </w:r>
    </w:p>
    <w:p w:rsidR="008344AE" w:rsidRPr="008344AE" w:rsidRDefault="008344AE" w:rsidP="008344AE">
      <w:pPr>
        <w:numPr>
          <w:ilvl w:val="0"/>
          <w:numId w:val="4"/>
        </w:numPr>
        <w:jc w:val="both"/>
        <w:rPr>
          <w:sz w:val="20"/>
        </w:rPr>
      </w:pPr>
      <w:r w:rsidRPr="008344AE">
        <w:rPr>
          <w:sz w:val="20"/>
        </w:rPr>
        <w:t>mandatory jury duty;</w:t>
      </w:r>
    </w:p>
    <w:p w:rsidR="008344AE" w:rsidRDefault="00127636" w:rsidP="008344AE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serious illness or </w:t>
      </w:r>
      <w:r w:rsidR="008344AE" w:rsidRPr="008344AE">
        <w:rPr>
          <w:sz w:val="20"/>
        </w:rPr>
        <w:t>death of an immediate family member</w:t>
      </w:r>
      <w:r w:rsidR="009F4E70">
        <w:rPr>
          <w:sz w:val="20"/>
          <w:vertAlign w:val="superscript"/>
        </w:rPr>
        <w:t>1</w:t>
      </w:r>
      <w:r w:rsidR="008344AE" w:rsidRPr="008344AE">
        <w:rPr>
          <w:sz w:val="20"/>
        </w:rPr>
        <w:t>;</w:t>
      </w:r>
    </w:p>
    <w:p w:rsidR="008344AE" w:rsidRPr="008344AE" w:rsidRDefault="008344AE" w:rsidP="008344AE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residency interviewing;</w:t>
      </w:r>
    </w:p>
    <w:p w:rsidR="008344AE" w:rsidRPr="008344AE" w:rsidRDefault="008344AE" w:rsidP="008344AE">
      <w:pPr>
        <w:numPr>
          <w:ilvl w:val="0"/>
          <w:numId w:val="4"/>
        </w:numPr>
        <w:jc w:val="both"/>
        <w:rPr>
          <w:sz w:val="20"/>
        </w:rPr>
      </w:pPr>
      <w:r w:rsidRPr="008344AE">
        <w:rPr>
          <w:sz w:val="20"/>
        </w:rPr>
        <w:t>or by approval of the Associate Dean for Student Affairs.</w:t>
      </w:r>
    </w:p>
    <w:p w:rsidR="008344AE" w:rsidRPr="008344AE" w:rsidRDefault="008344AE" w:rsidP="008344AE">
      <w:pPr>
        <w:jc w:val="both"/>
        <w:rPr>
          <w:sz w:val="20"/>
        </w:rPr>
      </w:pPr>
      <w:bookmarkStart w:id="0" w:name="_GoBack"/>
      <w:bookmarkEnd w:id="0"/>
    </w:p>
    <w:p w:rsidR="008344AE" w:rsidRDefault="008344AE" w:rsidP="008344AE">
      <w:pPr>
        <w:jc w:val="both"/>
        <w:rPr>
          <w:sz w:val="20"/>
        </w:rPr>
      </w:pPr>
      <w:r w:rsidRPr="008344AE">
        <w:rPr>
          <w:sz w:val="20"/>
        </w:rPr>
        <w:t xml:space="preserve">Students must notify the respective </w:t>
      </w:r>
      <w:r w:rsidR="00C7248D">
        <w:rPr>
          <w:sz w:val="20"/>
        </w:rPr>
        <w:t>clerkship/</w:t>
      </w:r>
      <w:r>
        <w:rPr>
          <w:sz w:val="20"/>
        </w:rPr>
        <w:t>elective director</w:t>
      </w:r>
      <w:r w:rsidRPr="008344AE">
        <w:rPr>
          <w:sz w:val="20"/>
        </w:rPr>
        <w:t xml:space="preserve"> </w:t>
      </w:r>
      <w:r w:rsidR="00DD38FF">
        <w:rPr>
          <w:sz w:val="20"/>
        </w:rPr>
        <w:t xml:space="preserve">or her/his designee </w:t>
      </w:r>
      <w:r w:rsidRPr="008344AE">
        <w:rPr>
          <w:sz w:val="20"/>
        </w:rPr>
        <w:t xml:space="preserve">of his/her expected absence on or before the scheduled start time of the </w:t>
      </w:r>
      <w:r w:rsidR="00DD38FF">
        <w:rPr>
          <w:sz w:val="20"/>
        </w:rPr>
        <w:t>clerkship/elective</w:t>
      </w:r>
      <w:r w:rsidRPr="008344AE">
        <w:rPr>
          <w:sz w:val="20"/>
        </w:rPr>
        <w:t>.   The student may not leave a message</w:t>
      </w:r>
      <w:r w:rsidR="00DD38FF">
        <w:rPr>
          <w:sz w:val="20"/>
        </w:rPr>
        <w:t xml:space="preserve"> or write an email</w:t>
      </w:r>
      <w:r w:rsidRPr="008344AE">
        <w:rPr>
          <w:sz w:val="20"/>
        </w:rPr>
        <w:t xml:space="preserve">; he/she must speak to the </w:t>
      </w:r>
      <w:r w:rsidR="00DD38FF">
        <w:rPr>
          <w:sz w:val="20"/>
        </w:rPr>
        <w:t xml:space="preserve">clerkship/elective </w:t>
      </w:r>
      <w:r w:rsidRPr="008344AE">
        <w:rPr>
          <w:sz w:val="20"/>
        </w:rPr>
        <w:t>or his/her designee</w:t>
      </w:r>
      <w:r w:rsidR="00CB3373">
        <w:rPr>
          <w:sz w:val="20"/>
        </w:rPr>
        <w:t xml:space="preserve"> and be granted the excused absence</w:t>
      </w:r>
      <w:r w:rsidRPr="008344AE">
        <w:rPr>
          <w:sz w:val="20"/>
        </w:rPr>
        <w:t xml:space="preserve">.  The </w:t>
      </w:r>
      <w:r w:rsidR="00DD38FF">
        <w:rPr>
          <w:sz w:val="20"/>
        </w:rPr>
        <w:t>clerkship/elective</w:t>
      </w:r>
      <w:r w:rsidRPr="008344AE">
        <w:rPr>
          <w:sz w:val="20"/>
        </w:rPr>
        <w:t xml:space="preserve"> </w:t>
      </w:r>
      <w:r w:rsidR="009F4E70">
        <w:rPr>
          <w:sz w:val="20"/>
        </w:rPr>
        <w:t xml:space="preserve">director </w:t>
      </w:r>
      <w:r w:rsidRPr="008344AE">
        <w:rPr>
          <w:sz w:val="20"/>
        </w:rPr>
        <w:t>may require appropriate documentation.</w:t>
      </w:r>
      <w:r w:rsidR="00DD38FF">
        <w:rPr>
          <w:sz w:val="20"/>
        </w:rPr>
        <w:t xml:space="preserve">    In the event that the clerkship/elective director or his/her designee is not available, the student must contact the Associate Dean for Student Affairs.</w:t>
      </w:r>
    </w:p>
    <w:p w:rsidR="00D64475" w:rsidRDefault="00D64475" w:rsidP="008344AE">
      <w:pPr>
        <w:jc w:val="both"/>
        <w:rPr>
          <w:sz w:val="20"/>
        </w:rPr>
      </w:pPr>
    </w:p>
    <w:p w:rsidR="00A8615B" w:rsidRDefault="00D64475" w:rsidP="00D64475">
      <w:pPr>
        <w:rPr>
          <w:sz w:val="20"/>
        </w:rPr>
      </w:pPr>
      <w:r w:rsidRPr="00A15D2B">
        <w:rPr>
          <w:sz w:val="20"/>
        </w:rPr>
        <w:t xml:space="preserve">Unexcused absences are not </w:t>
      </w:r>
      <w:r>
        <w:rPr>
          <w:sz w:val="20"/>
        </w:rPr>
        <w:t>permitte</w:t>
      </w:r>
      <w:r w:rsidRPr="00A15D2B">
        <w:rPr>
          <w:sz w:val="20"/>
        </w:rPr>
        <w:t xml:space="preserve">d and will result in failure </w:t>
      </w:r>
      <w:r>
        <w:rPr>
          <w:sz w:val="20"/>
        </w:rPr>
        <w:t xml:space="preserve">and repetition </w:t>
      </w:r>
      <w:r w:rsidRPr="00A15D2B">
        <w:rPr>
          <w:sz w:val="20"/>
        </w:rPr>
        <w:t>of the clerkship</w:t>
      </w:r>
      <w:r>
        <w:rPr>
          <w:sz w:val="20"/>
        </w:rPr>
        <w:t>/elective</w:t>
      </w:r>
      <w:r w:rsidRPr="00A15D2B">
        <w:rPr>
          <w:sz w:val="20"/>
        </w:rPr>
        <w:t xml:space="preserve">. </w:t>
      </w:r>
      <w:r>
        <w:rPr>
          <w:sz w:val="20"/>
        </w:rPr>
        <w:t xml:space="preserve">  All excused absences must be made-up; any time not made-up will result in a grade of “I/R -Incomplete/Requirements.”</w:t>
      </w:r>
      <w:r w:rsidR="00FB0CE2">
        <w:rPr>
          <w:sz w:val="20"/>
        </w:rPr>
        <w:t xml:space="preserve">   </w:t>
      </w:r>
    </w:p>
    <w:p w:rsidR="00A8615B" w:rsidRDefault="00A8615B" w:rsidP="00D64475">
      <w:pPr>
        <w:rPr>
          <w:sz w:val="20"/>
        </w:rPr>
      </w:pPr>
    </w:p>
    <w:p w:rsidR="00D64475" w:rsidRPr="00A15D2B" w:rsidRDefault="00FB0CE2" w:rsidP="00D64475">
      <w:pPr>
        <w:rPr>
          <w:sz w:val="20"/>
        </w:rPr>
      </w:pPr>
      <w:r>
        <w:rPr>
          <w:sz w:val="20"/>
        </w:rPr>
        <w:t xml:space="preserve">Students who are absent for more than five </w:t>
      </w:r>
      <w:r w:rsidR="00100C41">
        <w:rPr>
          <w:sz w:val="20"/>
        </w:rPr>
        <w:t xml:space="preserve">consecutive or cumulative </w:t>
      </w:r>
      <w:r>
        <w:rPr>
          <w:sz w:val="20"/>
        </w:rPr>
        <w:t>days</w:t>
      </w:r>
      <w:r w:rsidR="00100C41">
        <w:rPr>
          <w:sz w:val="20"/>
        </w:rPr>
        <w:t xml:space="preserve"> within a clerkship or elective </w:t>
      </w:r>
      <w:r>
        <w:rPr>
          <w:sz w:val="20"/>
        </w:rPr>
        <w:t>will be required to take a leave of absence</w:t>
      </w:r>
      <w:r w:rsidR="00A8615B">
        <w:rPr>
          <w:sz w:val="20"/>
        </w:rPr>
        <w:t xml:space="preserve"> from the School</w:t>
      </w:r>
      <w:r>
        <w:rPr>
          <w:sz w:val="20"/>
        </w:rPr>
        <w:t xml:space="preserve">.  </w:t>
      </w:r>
      <w:r w:rsidR="00A8615B">
        <w:rPr>
          <w:sz w:val="20"/>
        </w:rPr>
        <w:t>When a student is placed on a leave of absence, t</w:t>
      </w:r>
      <w:r>
        <w:rPr>
          <w:sz w:val="20"/>
        </w:rPr>
        <w:t xml:space="preserve">he clerkship/elective director will determine </w:t>
      </w:r>
      <w:r w:rsidR="00A8615B">
        <w:rPr>
          <w:sz w:val="20"/>
        </w:rPr>
        <w:t>how</w:t>
      </w:r>
      <w:r>
        <w:rPr>
          <w:sz w:val="20"/>
        </w:rPr>
        <w:t xml:space="preserve"> </w:t>
      </w:r>
      <w:r w:rsidR="00A8615B">
        <w:rPr>
          <w:sz w:val="20"/>
        </w:rPr>
        <w:t xml:space="preserve">remaining clerkship/elective </w:t>
      </w:r>
      <w:r>
        <w:rPr>
          <w:sz w:val="20"/>
        </w:rPr>
        <w:t>requirements</w:t>
      </w:r>
      <w:r w:rsidR="00A8615B">
        <w:rPr>
          <w:sz w:val="20"/>
        </w:rPr>
        <w:t xml:space="preserve"> must be fulfilled</w:t>
      </w:r>
      <w:r>
        <w:rPr>
          <w:sz w:val="20"/>
        </w:rPr>
        <w:t>, which may include</w:t>
      </w:r>
      <w:r w:rsidR="00A8615B">
        <w:rPr>
          <w:sz w:val="20"/>
        </w:rPr>
        <w:t xml:space="preserve">, but is not limited to, </w:t>
      </w:r>
      <w:r>
        <w:rPr>
          <w:sz w:val="20"/>
        </w:rPr>
        <w:t xml:space="preserve">repetition of the entire clerkship/elective. </w:t>
      </w:r>
    </w:p>
    <w:p w:rsidR="00FB70C9" w:rsidRPr="00A12541" w:rsidRDefault="006E24D5" w:rsidP="00FB70C9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 w:rsidRPr="00A12541">
        <w:rPr>
          <w:rFonts w:ascii="Times New Roman" w:hAnsi="Times New Roman" w:cs="Times New Roman"/>
          <w:b w:val="0"/>
          <w:sz w:val="20"/>
          <w:szCs w:val="20"/>
        </w:rPr>
        <w:t>I</w:t>
      </w:r>
      <w:r w:rsidR="00FB70C9" w:rsidRPr="00A12541">
        <w:rPr>
          <w:rFonts w:ascii="Times New Roman" w:hAnsi="Times New Roman" w:cs="Times New Roman"/>
          <w:b w:val="0"/>
          <w:sz w:val="20"/>
          <w:szCs w:val="20"/>
        </w:rPr>
        <w:t>n response to events</w:t>
      </w:r>
      <w:r w:rsidR="001F5E32" w:rsidRPr="00A12541">
        <w:rPr>
          <w:rFonts w:ascii="Times New Roman" w:hAnsi="Times New Roman" w:cs="Times New Roman"/>
          <w:b w:val="0"/>
          <w:sz w:val="20"/>
          <w:szCs w:val="20"/>
        </w:rPr>
        <w:t xml:space="preserve"> or notifications</w:t>
      </w:r>
      <w:r w:rsidR="00FB70C9" w:rsidRPr="00A12541">
        <w:rPr>
          <w:rFonts w:ascii="Times New Roman" w:hAnsi="Times New Roman" w:cs="Times New Roman"/>
          <w:b w:val="0"/>
          <w:sz w:val="20"/>
          <w:szCs w:val="20"/>
        </w:rPr>
        <w:t xml:space="preserve"> of escalating,</w:t>
      </w:r>
      <w:r w:rsidR="001F5E32" w:rsidRPr="00A12541">
        <w:rPr>
          <w:rFonts w:ascii="Times New Roman" w:hAnsi="Times New Roman" w:cs="Times New Roman"/>
          <w:b w:val="0"/>
          <w:sz w:val="20"/>
          <w:szCs w:val="20"/>
        </w:rPr>
        <w:t xml:space="preserve"> and/or</w:t>
      </w:r>
      <w:r w:rsidR="00FB70C9" w:rsidRPr="00A12541">
        <w:rPr>
          <w:rFonts w:ascii="Times New Roman" w:hAnsi="Times New Roman" w:cs="Times New Roman"/>
          <w:b w:val="0"/>
          <w:sz w:val="20"/>
          <w:szCs w:val="20"/>
        </w:rPr>
        <w:t xml:space="preserve"> severe weather </w:t>
      </w:r>
      <w:r w:rsidR="001F5E32" w:rsidRPr="00A12541">
        <w:rPr>
          <w:rFonts w:ascii="Times New Roman" w:hAnsi="Times New Roman" w:cs="Times New Roman"/>
          <w:b w:val="0"/>
          <w:sz w:val="20"/>
          <w:szCs w:val="20"/>
        </w:rPr>
        <w:t>and/</w:t>
      </w:r>
      <w:r w:rsidR="00FB70C9" w:rsidRPr="00A12541">
        <w:rPr>
          <w:rFonts w:ascii="Times New Roman" w:hAnsi="Times New Roman" w:cs="Times New Roman"/>
          <w:b w:val="0"/>
          <w:sz w:val="20"/>
          <w:szCs w:val="20"/>
        </w:rPr>
        <w:t>or other disasters and catastrophic emergencies, the RBHS may decide to implement c</w:t>
      </w:r>
      <w:r w:rsidR="00FB70C9" w:rsidRPr="00A12541">
        <w:rPr>
          <w:rFonts w:ascii="Times New Roman" w:hAnsi="Times New Roman" w:cs="Times New Roman"/>
          <w:b w:val="0"/>
          <w:bCs w:val="0"/>
          <w:sz w:val="20"/>
          <w:szCs w:val="20"/>
        </w:rPr>
        <w:t>urtailment of operations</w:t>
      </w:r>
      <w:r w:rsidR="00FB70C9" w:rsidRPr="00A12541">
        <w:rPr>
          <w:rFonts w:ascii="Times New Roman" w:hAnsi="Times New Roman" w:cs="Times New Roman"/>
          <w:b w:val="0"/>
          <w:sz w:val="20"/>
          <w:szCs w:val="20"/>
        </w:rPr>
        <w:t xml:space="preserve"> procedures described in the “</w:t>
      </w:r>
      <w:r w:rsidR="00FB70C9" w:rsidRPr="00A12541">
        <w:rPr>
          <w:rFonts w:ascii="Times New Roman" w:hAnsi="Times New Roman" w:cs="Times New Roman"/>
          <w:b w:val="0"/>
          <w:bCs w:val="0"/>
          <w:sz w:val="20"/>
          <w:szCs w:val="20"/>
        </w:rPr>
        <w:t>Inclement Weather and Emergency Curtailment of Operations” policy.  H</w:t>
      </w:r>
      <w:r w:rsidR="00FB70C9" w:rsidRPr="00A12541">
        <w:rPr>
          <w:rFonts w:ascii="Times New Roman" w:hAnsi="Times New Roman" w:cs="Times New Roman"/>
          <w:b w:val="0"/>
          <w:sz w:val="20"/>
          <w:szCs w:val="20"/>
        </w:rPr>
        <w:t xml:space="preserve">azardous weather, disasters, catastrophes, and other emergencies do not </w:t>
      </w:r>
      <w:r w:rsidR="00FB70C9" w:rsidRPr="00A12541">
        <w:rPr>
          <w:rFonts w:ascii="Times New Roman" w:hAnsi="Times New Roman" w:cs="Times New Roman"/>
          <w:b w:val="0"/>
          <w:sz w:val="20"/>
          <w:szCs w:val="20"/>
          <w:u w:val="single"/>
        </w:rPr>
        <w:t>automatically</w:t>
      </w:r>
      <w:r w:rsidR="00FB70C9" w:rsidRPr="00A12541">
        <w:rPr>
          <w:rFonts w:ascii="Times New Roman" w:hAnsi="Times New Roman" w:cs="Times New Roman"/>
          <w:b w:val="0"/>
          <w:sz w:val="20"/>
          <w:szCs w:val="20"/>
        </w:rPr>
        <w:t xml:space="preserve"> cause curtailment procedures to be placed into effect; a decision to implement </w:t>
      </w:r>
      <w:r w:rsidR="00FB70C9" w:rsidRPr="00A12541">
        <w:rPr>
          <w:rFonts w:ascii="Times New Roman" w:hAnsi="Times New Roman" w:cs="Times New Roman"/>
          <w:b w:val="0"/>
          <w:sz w:val="20"/>
          <w:szCs w:val="20"/>
        </w:rPr>
        <w:lastRenderedPageBreak/>
        <w:t>curtailment procedures must be made and communicated by the appropriate</w:t>
      </w:r>
      <w:r w:rsidR="001F5E32" w:rsidRPr="00A12541">
        <w:rPr>
          <w:rFonts w:ascii="Times New Roman" w:hAnsi="Times New Roman" w:cs="Times New Roman"/>
          <w:b w:val="0"/>
          <w:sz w:val="20"/>
          <w:szCs w:val="20"/>
        </w:rPr>
        <w:t>ly desig</w:t>
      </w:r>
      <w:r w:rsidRPr="00A12541">
        <w:rPr>
          <w:rFonts w:ascii="Times New Roman" w:hAnsi="Times New Roman" w:cs="Times New Roman"/>
          <w:b w:val="0"/>
          <w:sz w:val="20"/>
          <w:szCs w:val="20"/>
        </w:rPr>
        <w:t>n</w:t>
      </w:r>
      <w:r w:rsidR="001F5E32" w:rsidRPr="00A12541">
        <w:rPr>
          <w:rFonts w:ascii="Times New Roman" w:hAnsi="Times New Roman" w:cs="Times New Roman"/>
          <w:b w:val="0"/>
          <w:sz w:val="20"/>
          <w:szCs w:val="20"/>
        </w:rPr>
        <w:t>ated</w:t>
      </w:r>
      <w:r w:rsidRPr="00A1254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B70C9" w:rsidRPr="00A12541">
        <w:rPr>
          <w:rFonts w:ascii="Times New Roman" w:hAnsi="Times New Roman" w:cs="Times New Roman"/>
          <w:b w:val="0"/>
          <w:sz w:val="20"/>
          <w:szCs w:val="20"/>
        </w:rPr>
        <w:t>University</w:t>
      </w:r>
      <w:r w:rsidR="001F5E32" w:rsidRPr="00A12541">
        <w:rPr>
          <w:rFonts w:ascii="Times New Roman" w:hAnsi="Times New Roman" w:cs="Times New Roman"/>
          <w:b w:val="0"/>
          <w:sz w:val="20"/>
          <w:szCs w:val="20"/>
        </w:rPr>
        <w:t xml:space="preserve"> or RBHS</w:t>
      </w:r>
      <w:r w:rsidR="00FB70C9" w:rsidRPr="00A12541">
        <w:rPr>
          <w:rFonts w:ascii="Times New Roman" w:hAnsi="Times New Roman" w:cs="Times New Roman"/>
          <w:b w:val="0"/>
          <w:sz w:val="20"/>
          <w:szCs w:val="20"/>
        </w:rPr>
        <w:t xml:space="preserve"> officials.</w:t>
      </w:r>
    </w:p>
    <w:p w:rsidR="006E24D5" w:rsidRPr="00A12541" w:rsidRDefault="00FB70C9" w:rsidP="006E24D5">
      <w:pPr>
        <w:rPr>
          <w:rFonts w:eastAsiaTheme="minorHAnsi"/>
          <w:sz w:val="20"/>
        </w:rPr>
      </w:pPr>
      <w:r w:rsidRPr="00A12541">
        <w:rPr>
          <w:sz w:val="20"/>
        </w:rPr>
        <w:t xml:space="preserve">For the purpose of inclement weather or other disasters and catastrophic emergencies, students shall </w:t>
      </w:r>
      <w:r w:rsidR="001F5E32" w:rsidRPr="00A12541">
        <w:rPr>
          <w:sz w:val="20"/>
        </w:rPr>
        <w:t xml:space="preserve">not </w:t>
      </w:r>
      <w:r w:rsidR="00953715" w:rsidRPr="00A12541">
        <w:rPr>
          <w:sz w:val="20"/>
        </w:rPr>
        <w:t xml:space="preserve">be </w:t>
      </w:r>
      <w:r w:rsidRPr="00A12541">
        <w:rPr>
          <w:sz w:val="20"/>
        </w:rPr>
        <w:t>deemed</w:t>
      </w:r>
      <w:r w:rsidR="001F5E32" w:rsidRPr="00A12541">
        <w:rPr>
          <w:sz w:val="20"/>
        </w:rPr>
        <w:t xml:space="preserve"> or characterized as “</w:t>
      </w:r>
      <w:r w:rsidRPr="00A12541">
        <w:rPr>
          <w:sz w:val="20"/>
        </w:rPr>
        <w:t>essential or emergency” personnel</w:t>
      </w:r>
      <w:r w:rsidR="001F5E32" w:rsidRPr="00A12541">
        <w:rPr>
          <w:sz w:val="20"/>
        </w:rPr>
        <w:t xml:space="preserve"> as these designations are defined by law.</w:t>
      </w:r>
      <w:r w:rsidRPr="00A12541">
        <w:rPr>
          <w:sz w:val="20"/>
        </w:rPr>
        <w:t>  Pursuant to Rutgers and RBHS policies, students</w:t>
      </w:r>
      <w:r w:rsidR="001F5E32" w:rsidRPr="00A12541">
        <w:rPr>
          <w:sz w:val="20"/>
          <w:u w:val="single"/>
        </w:rPr>
        <w:t xml:space="preserve"> shall</w:t>
      </w:r>
      <w:r w:rsidRPr="00A12541">
        <w:rPr>
          <w:sz w:val="20"/>
          <w:u w:val="single"/>
        </w:rPr>
        <w:t xml:space="preserve"> not</w:t>
      </w:r>
      <w:r w:rsidRPr="00A12541">
        <w:rPr>
          <w:sz w:val="20"/>
        </w:rPr>
        <w:t xml:space="preserve"> be compelled</w:t>
      </w:r>
      <w:r w:rsidR="001F5E32" w:rsidRPr="00A12541">
        <w:rPr>
          <w:sz w:val="20"/>
        </w:rPr>
        <w:t xml:space="preserve"> or required </w:t>
      </w:r>
      <w:r w:rsidRPr="00A12541">
        <w:rPr>
          <w:sz w:val="20"/>
        </w:rPr>
        <w:t xml:space="preserve"> to report </w:t>
      </w:r>
      <w:r w:rsidR="00953715" w:rsidRPr="00A12541">
        <w:rPr>
          <w:sz w:val="20"/>
        </w:rPr>
        <w:t xml:space="preserve">to their duties </w:t>
      </w:r>
      <w:r w:rsidRPr="00A12541">
        <w:rPr>
          <w:sz w:val="20"/>
        </w:rPr>
        <w:t xml:space="preserve">nor should they be adversely affected </w:t>
      </w:r>
      <w:r w:rsidR="00953715" w:rsidRPr="00A12541">
        <w:rPr>
          <w:sz w:val="20"/>
        </w:rPr>
        <w:t>by the</w:t>
      </w:r>
      <w:r w:rsidR="006E24D5" w:rsidRPr="00A12541">
        <w:rPr>
          <w:sz w:val="20"/>
        </w:rPr>
        <w:t>i</w:t>
      </w:r>
      <w:r w:rsidR="001F5E32" w:rsidRPr="00A12541">
        <w:rPr>
          <w:sz w:val="20"/>
        </w:rPr>
        <w:t>r</w:t>
      </w:r>
      <w:r w:rsidR="00953715" w:rsidRPr="00A12541">
        <w:rPr>
          <w:sz w:val="20"/>
        </w:rPr>
        <w:t xml:space="preserve"> absence </w:t>
      </w:r>
      <w:r w:rsidRPr="00A12541">
        <w:rPr>
          <w:sz w:val="20"/>
        </w:rPr>
        <w:t>(ie. evaluations and/or grading)</w:t>
      </w:r>
      <w:r w:rsidR="00953715" w:rsidRPr="00A12541">
        <w:rPr>
          <w:sz w:val="20"/>
        </w:rPr>
        <w:t>,</w:t>
      </w:r>
      <w:r w:rsidRPr="00A12541">
        <w:rPr>
          <w:sz w:val="20"/>
        </w:rPr>
        <w:t xml:space="preserve"> </w:t>
      </w:r>
      <w:r w:rsidR="001F5E32" w:rsidRPr="00A12541">
        <w:rPr>
          <w:sz w:val="20"/>
        </w:rPr>
        <w:t xml:space="preserve"> as </w:t>
      </w:r>
      <w:r w:rsidRPr="00A12541">
        <w:rPr>
          <w:sz w:val="20"/>
        </w:rPr>
        <w:t xml:space="preserve"> </w:t>
      </w:r>
      <w:r w:rsidR="00953715" w:rsidRPr="00A12541">
        <w:rPr>
          <w:sz w:val="20"/>
        </w:rPr>
        <w:t xml:space="preserve">the absence </w:t>
      </w:r>
      <w:r w:rsidR="001F5E32" w:rsidRPr="00A12541">
        <w:rPr>
          <w:sz w:val="20"/>
        </w:rPr>
        <w:t>shall be</w:t>
      </w:r>
      <w:r w:rsidR="00953715" w:rsidRPr="00A12541">
        <w:rPr>
          <w:sz w:val="20"/>
        </w:rPr>
        <w:t xml:space="preserve"> </w:t>
      </w:r>
      <w:r w:rsidRPr="00A12541">
        <w:rPr>
          <w:sz w:val="20"/>
        </w:rPr>
        <w:t xml:space="preserve">deemed an excused absence. </w:t>
      </w:r>
      <w:r w:rsidR="006E24D5" w:rsidRPr="00A12541">
        <w:rPr>
          <w:sz w:val="20"/>
        </w:rPr>
        <w:t xml:space="preserve">Please note that all excused absences due to such emergencies will be addressed at the clerkship level.  </w:t>
      </w:r>
    </w:p>
    <w:p w:rsidR="00FB70C9" w:rsidRPr="00A12541" w:rsidRDefault="00FB70C9" w:rsidP="00FB70C9">
      <w:pPr>
        <w:rPr>
          <w:sz w:val="20"/>
        </w:rPr>
      </w:pPr>
    </w:p>
    <w:p w:rsidR="00FB70C9" w:rsidRPr="00A12541" w:rsidRDefault="00FB70C9" w:rsidP="008344AE">
      <w:pPr>
        <w:jc w:val="both"/>
        <w:rPr>
          <w:sz w:val="20"/>
        </w:rPr>
      </w:pPr>
    </w:p>
    <w:p w:rsidR="00A15D2B" w:rsidRPr="00A12541" w:rsidRDefault="00A15D2B" w:rsidP="00A15D2B">
      <w:pPr>
        <w:rPr>
          <w:sz w:val="20"/>
        </w:rPr>
      </w:pPr>
      <w:r w:rsidRPr="00A12541">
        <w:rPr>
          <w:sz w:val="20"/>
        </w:rPr>
        <w:t>Clerkship</w:t>
      </w:r>
      <w:r w:rsidR="00DD38FF" w:rsidRPr="00A12541">
        <w:rPr>
          <w:sz w:val="20"/>
        </w:rPr>
        <w:t xml:space="preserve"> and elective </w:t>
      </w:r>
      <w:r w:rsidR="008B3148" w:rsidRPr="00A12541">
        <w:rPr>
          <w:sz w:val="20"/>
        </w:rPr>
        <w:t>directors</w:t>
      </w:r>
      <w:r w:rsidRPr="00A12541">
        <w:rPr>
          <w:sz w:val="20"/>
        </w:rPr>
        <w:t xml:space="preserve"> are obligated to enforce this policy.</w:t>
      </w:r>
    </w:p>
    <w:p w:rsidR="00A15D2B" w:rsidRDefault="00A15D2B">
      <w:pPr>
        <w:rPr>
          <w:rFonts w:cs="Tahoma"/>
          <w:sz w:val="20"/>
        </w:rPr>
      </w:pPr>
    </w:p>
    <w:p w:rsidR="006E24D5" w:rsidRDefault="006E24D5">
      <w:pPr>
        <w:rPr>
          <w:rFonts w:cs="Tahoma"/>
          <w:sz w:val="20"/>
        </w:rPr>
      </w:pPr>
    </w:p>
    <w:p w:rsidR="009F4E70" w:rsidRDefault="009F4E70">
      <w:pPr>
        <w:rPr>
          <w:rFonts w:cs="Tahoma"/>
          <w:sz w:val="20"/>
        </w:rPr>
      </w:pPr>
    </w:p>
    <w:p w:rsidR="009F4E70" w:rsidRDefault="009F4E70">
      <w:pPr>
        <w:rPr>
          <w:rFonts w:cs="Tahoma"/>
          <w:sz w:val="20"/>
        </w:rPr>
      </w:pPr>
      <w:r>
        <w:rPr>
          <w:rFonts w:cs="Tahoma"/>
          <w:sz w:val="20"/>
        </w:rPr>
        <w:t>By Direction of the Dean:</w:t>
      </w:r>
    </w:p>
    <w:p w:rsidR="00DB5A22" w:rsidRDefault="008B3148">
      <w:pPr>
        <w:jc w:val="both"/>
        <w:rPr>
          <w:rFonts w:cs="Tahoma"/>
          <w:sz w:val="20"/>
        </w:rPr>
      </w:pPr>
      <w:r>
        <w:rPr>
          <w:rFonts w:cs="Tahoma"/>
          <w:sz w:val="20"/>
        </w:rPr>
        <w:softHyphen/>
        <w:t>__________________________________________________</w:t>
      </w:r>
    </w:p>
    <w:p w:rsidR="00DB5A22" w:rsidRDefault="00DB5A22">
      <w:pPr>
        <w:jc w:val="both"/>
        <w:rPr>
          <w:rFonts w:cs="Tahoma"/>
          <w:sz w:val="20"/>
        </w:rPr>
      </w:pPr>
      <w:r>
        <w:rPr>
          <w:rFonts w:cs="Tahoma"/>
          <w:sz w:val="20"/>
        </w:rPr>
        <w:t>Associate Dean</w:t>
      </w:r>
      <w:r w:rsidR="008B3148">
        <w:rPr>
          <w:rFonts w:cs="Tahoma"/>
          <w:sz w:val="20"/>
        </w:rPr>
        <w:t xml:space="preserve"> for Student Affairs</w:t>
      </w:r>
    </w:p>
    <w:p w:rsidR="00DB5A22" w:rsidRDefault="00DB5A22">
      <w:pPr>
        <w:jc w:val="both"/>
        <w:rPr>
          <w:rFonts w:cs="Tahoma"/>
          <w:sz w:val="20"/>
        </w:rPr>
      </w:pPr>
    </w:p>
    <w:p w:rsidR="00DB5A22" w:rsidRPr="00033569" w:rsidRDefault="009F4E70" w:rsidP="00033569">
      <w:pPr>
        <w:pStyle w:val="NormalWeb"/>
        <w:rPr>
          <w:rFonts w:cs="Tahoma"/>
          <w:sz w:val="16"/>
          <w:szCs w:val="16"/>
        </w:rPr>
      </w:pPr>
      <w:r w:rsidRPr="00033569">
        <w:rPr>
          <w:sz w:val="16"/>
          <w:szCs w:val="16"/>
          <w:vertAlign w:val="superscript"/>
        </w:rPr>
        <w:t>1</w:t>
      </w:r>
      <w:r w:rsidRPr="00033569">
        <w:rPr>
          <w:sz w:val="16"/>
          <w:szCs w:val="16"/>
        </w:rPr>
        <w:t>Members of the immediate family are defined as spouse,</w:t>
      </w:r>
      <w:r w:rsidR="00EE2C2B" w:rsidRPr="00033569">
        <w:rPr>
          <w:sz w:val="16"/>
          <w:szCs w:val="16"/>
        </w:rPr>
        <w:t xml:space="preserve"> domestic partner,</w:t>
      </w:r>
      <w:r w:rsidRPr="00033569">
        <w:rPr>
          <w:sz w:val="16"/>
          <w:szCs w:val="16"/>
        </w:rPr>
        <w:t xml:space="preserve"> children, parents, brother or sister, parents-in-law, grandparent, brother-in-law or sister-in-law, aunt or uncle, niece or nephew or other relatives living in the student's household unit.</w:t>
      </w:r>
    </w:p>
    <w:sectPr w:rsidR="00DB5A22" w:rsidRPr="00033569" w:rsidSect="00221E2B"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96" w:rsidRDefault="008A4196" w:rsidP="00E66E4E">
      <w:r>
        <w:separator/>
      </w:r>
    </w:p>
  </w:endnote>
  <w:endnote w:type="continuationSeparator" w:id="0">
    <w:p w:rsidR="008A4196" w:rsidRDefault="008A4196" w:rsidP="00E6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96" w:rsidRDefault="008A4196" w:rsidP="00E66E4E">
      <w:r>
        <w:separator/>
      </w:r>
    </w:p>
  </w:footnote>
  <w:footnote w:type="continuationSeparator" w:id="0">
    <w:p w:rsidR="008A4196" w:rsidRDefault="008A4196" w:rsidP="00E6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64" w:rsidRDefault="00BB7E1A">
    <w:pPr>
      <w:pStyle w:val="Header"/>
      <w:jc w:val="center"/>
    </w:pPr>
    <w:r>
      <w:rPr>
        <w:noProof/>
      </w:rPr>
      <w:drawing>
        <wp:inline distT="0" distB="0" distL="0" distR="0">
          <wp:extent cx="1933575" cy="5619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6629" r="69148" b="37466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1BA"/>
    <w:multiLevelType w:val="hybridMultilevel"/>
    <w:tmpl w:val="7C0C382A"/>
    <w:lvl w:ilvl="0" w:tplc="68B45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18FB"/>
    <w:multiLevelType w:val="hybridMultilevel"/>
    <w:tmpl w:val="2A5C71CA"/>
    <w:lvl w:ilvl="0" w:tplc="68B45A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37466D"/>
    <w:multiLevelType w:val="hybridMultilevel"/>
    <w:tmpl w:val="94D8C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6C2A8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51D54"/>
    <w:multiLevelType w:val="hybridMultilevel"/>
    <w:tmpl w:val="8D78B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064273"/>
    <w:multiLevelType w:val="multilevel"/>
    <w:tmpl w:val="8D78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A"/>
    <w:rsid w:val="00033569"/>
    <w:rsid w:val="000C0C03"/>
    <w:rsid w:val="000E5A9A"/>
    <w:rsid w:val="00100C41"/>
    <w:rsid w:val="00127636"/>
    <w:rsid w:val="00180C12"/>
    <w:rsid w:val="001F5E32"/>
    <w:rsid w:val="00221E2B"/>
    <w:rsid w:val="004538B7"/>
    <w:rsid w:val="00616C23"/>
    <w:rsid w:val="006557D6"/>
    <w:rsid w:val="006E24D5"/>
    <w:rsid w:val="0073570F"/>
    <w:rsid w:val="007E69FE"/>
    <w:rsid w:val="008344AE"/>
    <w:rsid w:val="00844164"/>
    <w:rsid w:val="008A4196"/>
    <w:rsid w:val="008B3148"/>
    <w:rsid w:val="008C09D2"/>
    <w:rsid w:val="008C0EF0"/>
    <w:rsid w:val="008E42F2"/>
    <w:rsid w:val="00935A78"/>
    <w:rsid w:val="00953715"/>
    <w:rsid w:val="009A295E"/>
    <w:rsid w:val="009A696D"/>
    <w:rsid w:val="009F4E70"/>
    <w:rsid w:val="00A123BD"/>
    <w:rsid w:val="00A12541"/>
    <w:rsid w:val="00A15D2B"/>
    <w:rsid w:val="00A8615B"/>
    <w:rsid w:val="00BB7E1A"/>
    <w:rsid w:val="00C7248D"/>
    <w:rsid w:val="00CB3373"/>
    <w:rsid w:val="00D34EBF"/>
    <w:rsid w:val="00D54423"/>
    <w:rsid w:val="00D64475"/>
    <w:rsid w:val="00DB5A22"/>
    <w:rsid w:val="00DC5318"/>
    <w:rsid w:val="00DD38FF"/>
    <w:rsid w:val="00EE192D"/>
    <w:rsid w:val="00EE2C2B"/>
    <w:rsid w:val="00F66D87"/>
    <w:rsid w:val="00FB0CE2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FE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B70C9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69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E69FE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7E69FE"/>
    <w:pPr>
      <w:jc w:val="center"/>
    </w:pPr>
    <w:rPr>
      <w:rFonts w:cs="Tahoma"/>
      <w:b/>
    </w:rPr>
  </w:style>
  <w:style w:type="paragraph" w:styleId="NormalWeb">
    <w:name w:val="Normal (Web)"/>
    <w:basedOn w:val="Normal"/>
    <w:uiPriority w:val="99"/>
    <w:rsid w:val="009F4E70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1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E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E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E2B"/>
    <w:rPr>
      <w:sz w:val="24"/>
    </w:rPr>
  </w:style>
  <w:style w:type="character" w:styleId="Hyperlink">
    <w:name w:val="Hyperlink"/>
    <w:basedOn w:val="DefaultParagraphFont"/>
    <w:uiPriority w:val="99"/>
    <w:unhideWhenUsed/>
    <w:rsid w:val="00221E2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70C9"/>
    <w:rPr>
      <w:rFonts w:ascii="Arial" w:hAnsi="Arial" w:cs="Arial"/>
      <w:b/>
      <w:bCs/>
      <w:kern w:val="36"/>
      <w:sz w:val="24"/>
      <w:szCs w:val="24"/>
    </w:rPr>
  </w:style>
  <w:style w:type="character" w:customStyle="1" w:styleId="p1">
    <w:name w:val="p1"/>
    <w:basedOn w:val="DefaultParagraphFont"/>
    <w:rsid w:val="00FB70C9"/>
    <w:rPr>
      <w:rFonts w:ascii="Arial" w:hAnsi="Arial" w:cs="Arial" w:hint="default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FE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B70C9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69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E69FE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7E69FE"/>
    <w:pPr>
      <w:jc w:val="center"/>
    </w:pPr>
    <w:rPr>
      <w:rFonts w:cs="Tahoma"/>
      <w:b/>
    </w:rPr>
  </w:style>
  <w:style w:type="paragraph" w:styleId="NormalWeb">
    <w:name w:val="Normal (Web)"/>
    <w:basedOn w:val="Normal"/>
    <w:uiPriority w:val="99"/>
    <w:rsid w:val="009F4E70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1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E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E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E2B"/>
    <w:rPr>
      <w:sz w:val="24"/>
    </w:rPr>
  </w:style>
  <w:style w:type="character" w:styleId="Hyperlink">
    <w:name w:val="Hyperlink"/>
    <w:basedOn w:val="DefaultParagraphFont"/>
    <w:uiPriority w:val="99"/>
    <w:unhideWhenUsed/>
    <w:rsid w:val="00221E2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70C9"/>
    <w:rPr>
      <w:rFonts w:ascii="Arial" w:hAnsi="Arial" w:cs="Arial"/>
      <w:b/>
      <w:bCs/>
      <w:kern w:val="36"/>
      <w:sz w:val="24"/>
      <w:szCs w:val="24"/>
    </w:rPr>
  </w:style>
  <w:style w:type="character" w:customStyle="1" w:styleId="p1">
    <w:name w:val="p1"/>
    <w:basedOn w:val="DefaultParagraphFont"/>
    <w:rsid w:val="00FB70C9"/>
    <w:rPr>
      <w:rFonts w:ascii="Arial" w:hAnsi="Arial" w:cs="Arial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rsedlackpr001\AppData\Local\Temp\notesF3B52A\policies.rutger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E488-0476-4973-9CB9-9B012ED0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3548</Characters>
  <Application>Microsoft Office Word</Application>
  <DocSecurity>0</DocSecurity>
  <PresentationFormat/>
  <Lines>126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NJMS Attendance Policy - Students Not Essential Personnel (00170015).DOCX</vt:lpstr>
    </vt:vector>
  </TitlesOfParts>
  <Company>UMDNJ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NJMS Attendance Policy - Students Not Essential Personnel (00170015).DOCX</dc:title>
  <dc:subject>00170015.1 / TUREN/font=8</dc:subject>
  <dc:creator>John Quirinale</dc:creator>
  <cp:lastModifiedBy>Ferguson, Julie</cp:lastModifiedBy>
  <cp:revision>4</cp:revision>
  <dcterms:created xsi:type="dcterms:W3CDTF">2015-06-16T17:53:00Z</dcterms:created>
  <dcterms:modified xsi:type="dcterms:W3CDTF">2015-06-18T16:48:00Z</dcterms:modified>
</cp:coreProperties>
</file>