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067" w:rsidRDefault="00922D35" w:rsidP="00922D35">
      <w:pPr>
        <w:pStyle w:val="Letterbody"/>
        <w:outlineLvl w:val="0"/>
      </w:pPr>
      <w:r>
        <w:t xml:space="preserve"> </w:t>
      </w:r>
    </w:p>
    <w:p w:rsidR="00CD76F4" w:rsidRDefault="00CD76F4" w:rsidP="004B2067">
      <w:pPr>
        <w:pStyle w:val="Letterbody"/>
        <w:outlineLvl w:val="0"/>
      </w:pPr>
    </w:p>
    <w:p w:rsidR="00C61EE4" w:rsidRDefault="00C61EE4" w:rsidP="002E043B">
      <w:pPr>
        <w:spacing w:after="225" w:line="240" w:lineRule="atLeast"/>
        <w:outlineLvl w:val="1"/>
        <w:rPr>
          <w:rFonts w:ascii="Times New Roman" w:eastAsia="Times New Roman" w:hAnsi="Times New Roman"/>
          <w:b/>
          <w:color w:val="000000"/>
          <w:sz w:val="24"/>
          <w:szCs w:val="24"/>
        </w:rPr>
      </w:pPr>
    </w:p>
    <w:p w:rsidR="00C61EE4" w:rsidRDefault="00C61EE4" w:rsidP="002E043B">
      <w:pPr>
        <w:spacing w:after="225" w:line="240" w:lineRule="atLeast"/>
        <w:outlineLvl w:val="1"/>
        <w:rPr>
          <w:rFonts w:ascii="Times New Roman" w:eastAsia="Times New Roman" w:hAnsi="Times New Roman"/>
          <w:b/>
          <w:color w:val="000000"/>
          <w:sz w:val="24"/>
          <w:szCs w:val="24"/>
        </w:rPr>
      </w:pPr>
    </w:p>
    <w:p w:rsidR="002E043B" w:rsidRPr="002E043B" w:rsidRDefault="00922D35" w:rsidP="002E043B">
      <w:pPr>
        <w:spacing w:after="225" w:line="240" w:lineRule="atLeast"/>
        <w:outlineLvl w:val="1"/>
        <w:rPr>
          <w:rFonts w:ascii="Times New Roman" w:hAnsi="Times New Roman"/>
          <w:b/>
          <w:sz w:val="24"/>
          <w:szCs w:val="24"/>
        </w:rPr>
      </w:pPr>
      <w:r w:rsidRPr="002E043B">
        <w:rPr>
          <w:rFonts w:ascii="Times New Roman" w:eastAsia="Times New Roman" w:hAnsi="Times New Roman"/>
          <w:b/>
          <w:color w:val="000000"/>
          <w:sz w:val="24"/>
          <w:szCs w:val="24"/>
        </w:rPr>
        <w:t xml:space="preserve">Documentation of </w:t>
      </w:r>
      <w:r w:rsidR="002E043B" w:rsidRPr="002E043B">
        <w:rPr>
          <w:rFonts w:ascii="Times New Roman" w:hAnsi="Times New Roman"/>
          <w:b/>
          <w:sz w:val="24"/>
          <w:szCs w:val="24"/>
        </w:rPr>
        <w:t>Attention Deficit Hyperactivity Disorder</w:t>
      </w:r>
    </w:p>
    <w:p w:rsidR="00922D35" w:rsidRPr="002C1825" w:rsidRDefault="002E043B" w:rsidP="002E043B">
      <w:pPr>
        <w:spacing w:after="225" w:line="240" w:lineRule="atLeast"/>
        <w:outlineLvl w:val="1"/>
        <w:rPr>
          <w:rFonts w:ascii="Times New Roman" w:eastAsia="Times New Roman" w:hAnsi="Times New Roman"/>
          <w:vanish/>
          <w:sz w:val="20"/>
        </w:rPr>
      </w:pPr>
      <w:r w:rsidRPr="002C1825">
        <w:rPr>
          <w:rFonts w:ascii="Times New Roman" w:eastAsia="Times New Roman" w:hAnsi="Times New Roman"/>
          <w:vanish/>
          <w:sz w:val="20"/>
        </w:rPr>
        <w:t xml:space="preserve"> </w:t>
      </w:r>
      <w:r w:rsidR="00922D35" w:rsidRPr="002C1825">
        <w:rPr>
          <w:rFonts w:ascii="Times New Roman" w:eastAsia="Times New Roman" w:hAnsi="Times New Roman"/>
          <w:vanish/>
          <w:sz w:val="20"/>
        </w:rPr>
        <w:t>Top of Form</w:t>
      </w:r>
    </w:p>
    <w:p w:rsidR="00922D35" w:rsidRPr="002C1825" w:rsidRDefault="00922D35" w:rsidP="00F33983">
      <w:pPr>
        <w:spacing w:after="150"/>
        <w:rPr>
          <w:rFonts w:ascii="Times New Roman" w:eastAsia="Times New Roman" w:hAnsi="Times New Roman"/>
          <w:color w:val="11161C"/>
          <w:sz w:val="20"/>
        </w:rPr>
      </w:pPr>
      <w:r w:rsidRPr="002C1825">
        <w:rPr>
          <w:rFonts w:ascii="Times New Roman" w:eastAsia="Times New Roman" w:hAnsi="Times New Roman"/>
          <w:color w:val="11161C"/>
          <w:sz w:val="20"/>
        </w:rPr>
        <w:t xml:space="preserve">In order to determine eligibility and to provide services to a Rutgers New Jersey Medical School student, we require documentation of the student's </w:t>
      </w:r>
      <w:r w:rsidR="00F33983">
        <w:rPr>
          <w:rFonts w:ascii="Times New Roman" w:eastAsia="Times New Roman" w:hAnsi="Times New Roman"/>
          <w:color w:val="11161C"/>
          <w:sz w:val="20"/>
        </w:rPr>
        <w:t>ADHD diagnosis</w:t>
      </w:r>
      <w:r w:rsidRPr="002C1825">
        <w:rPr>
          <w:rFonts w:ascii="Times New Roman" w:eastAsia="Times New Roman" w:hAnsi="Times New Roman"/>
          <w:color w:val="11161C"/>
          <w:sz w:val="20"/>
        </w:rPr>
        <w:t>.</w:t>
      </w:r>
      <w:r w:rsidR="00F33983">
        <w:rPr>
          <w:rFonts w:ascii="Times New Roman" w:eastAsia="Times New Roman" w:hAnsi="Times New Roman"/>
          <w:color w:val="11161C"/>
          <w:sz w:val="20"/>
        </w:rPr>
        <w:t xml:space="preserve">  </w:t>
      </w:r>
    </w:p>
    <w:p w:rsidR="00922D35" w:rsidRPr="002C1825" w:rsidRDefault="00F33983" w:rsidP="00F33983">
      <w:pPr>
        <w:rPr>
          <w:rFonts w:ascii="Times New Roman" w:eastAsia="Times New Roman" w:hAnsi="Times New Roman"/>
          <w:sz w:val="20"/>
        </w:rPr>
      </w:pPr>
      <w:r>
        <w:rPr>
          <w:rFonts w:ascii="Times New Roman" w:eastAsia="Times New Roman" w:hAnsi="Times New Roman"/>
          <w:sz w:val="20"/>
        </w:rPr>
        <w:t>Complete d</w:t>
      </w:r>
      <w:r w:rsidR="00922D35" w:rsidRPr="002C1825">
        <w:rPr>
          <w:rFonts w:ascii="Times New Roman" w:eastAsia="Times New Roman" w:hAnsi="Times New Roman"/>
          <w:sz w:val="20"/>
        </w:rPr>
        <w:t xml:space="preserve">ocumentation assists the New Jersey Medical School and the Rutgers Office of Disability Services staff </w:t>
      </w:r>
      <w:r w:rsidR="002E043B">
        <w:rPr>
          <w:rFonts w:ascii="Times New Roman" w:eastAsia="Times New Roman" w:hAnsi="Times New Roman"/>
          <w:sz w:val="20"/>
        </w:rPr>
        <w:t>with</w:t>
      </w:r>
      <w:r w:rsidR="00922D35" w:rsidRPr="002C1825">
        <w:rPr>
          <w:rFonts w:ascii="Times New Roman" w:eastAsia="Times New Roman" w:hAnsi="Times New Roman"/>
          <w:sz w:val="20"/>
        </w:rPr>
        <w:t>:</w:t>
      </w:r>
    </w:p>
    <w:p w:rsidR="00922D35" w:rsidRPr="002C1825" w:rsidRDefault="00922D35" w:rsidP="00F33983">
      <w:pPr>
        <w:numPr>
          <w:ilvl w:val="0"/>
          <w:numId w:val="1"/>
        </w:numPr>
        <w:ind w:left="555" w:right="375"/>
        <w:rPr>
          <w:rFonts w:ascii="Times New Roman" w:eastAsia="Times New Roman" w:hAnsi="Times New Roman"/>
          <w:sz w:val="20"/>
        </w:rPr>
      </w:pPr>
      <w:r w:rsidRPr="002C1825">
        <w:rPr>
          <w:rFonts w:ascii="Times New Roman" w:eastAsia="Times New Roman" w:hAnsi="Times New Roman"/>
          <w:sz w:val="20"/>
        </w:rPr>
        <w:t> establish</w:t>
      </w:r>
      <w:r w:rsidR="002E043B">
        <w:rPr>
          <w:rFonts w:ascii="Times New Roman" w:eastAsia="Times New Roman" w:hAnsi="Times New Roman"/>
          <w:sz w:val="20"/>
        </w:rPr>
        <w:t>ing</w:t>
      </w:r>
      <w:r w:rsidRPr="002C1825">
        <w:rPr>
          <w:rFonts w:ascii="Times New Roman" w:eastAsia="Times New Roman" w:hAnsi="Times New Roman"/>
          <w:sz w:val="20"/>
        </w:rPr>
        <w:t xml:space="preserve"> a student's eligibility for services</w:t>
      </w:r>
    </w:p>
    <w:p w:rsidR="00922D35" w:rsidRPr="002C1825" w:rsidRDefault="00922D35" w:rsidP="00F33983">
      <w:pPr>
        <w:numPr>
          <w:ilvl w:val="0"/>
          <w:numId w:val="1"/>
        </w:numPr>
        <w:ind w:left="555" w:right="375"/>
        <w:rPr>
          <w:rFonts w:ascii="Times New Roman" w:eastAsia="Times New Roman" w:hAnsi="Times New Roman"/>
          <w:sz w:val="20"/>
        </w:rPr>
      </w:pPr>
      <w:r w:rsidRPr="002C1825">
        <w:rPr>
          <w:rFonts w:ascii="Times New Roman" w:eastAsia="Times New Roman" w:hAnsi="Times New Roman"/>
          <w:sz w:val="20"/>
        </w:rPr>
        <w:t> understand</w:t>
      </w:r>
      <w:r w:rsidR="002E043B">
        <w:rPr>
          <w:rFonts w:ascii="Times New Roman" w:eastAsia="Times New Roman" w:hAnsi="Times New Roman"/>
          <w:sz w:val="20"/>
        </w:rPr>
        <w:t>ing</w:t>
      </w:r>
      <w:r w:rsidRPr="002C1825">
        <w:rPr>
          <w:rFonts w:ascii="Times New Roman" w:eastAsia="Times New Roman" w:hAnsi="Times New Roman"/>
          <w:sz w:val="20"/>
        </w:rPr>
        <w:t xml:space="preserve"> the impact of a student’s condition(s) in an academic environment</w:t>
      </w:r>
    </w:p>
    <w:p w:rsidR="00922D35" w:rsidRPr="002C1825" w:rsidRDefault="002E043B" w:rsidP="00D026BD">
      <w:pPr>
        <w:numPr>
          <w:ilvl w:val="0"/>
          <w:numId w:val="1"/>
        </w:numPr>
        <w:tabs>
          <w:tab w:val="left" w:pos="990"/>
        </w:tabs>
        <w:ind w:left="555" w:right="375"/>
        <w:rPr>
          <w:rFonts w:ascii="Times New Roman" w:eastAsia="Times New Roman" w:hAnsi="Times New Roman"/>
          <w:sz w:val="20"/>
        </w:rPr>
      </w:pPr>
      <w:r>
        <w:rPr>
          <w:rFonts w:ascii="Times New Roman" w:eastAsia="Times New Roman" w:hAnsi="Times New Roman"/>
          <w:sz w:val="20"/>
        </w:rPr>
        <w:t> </w:t>
      </w:r>
      <w:proofErr w:type="gramStart"/>
      <w:r>
        <w:rPr>
          <w:rFonts w:ascii="Times New Roman" w:eastAsia="Times New Roman" w:hAnsi="Times New Roman"/>
          <w:sz w:val="20"/>
        </w:rPr>
        <w:t>and</w:t>
      </w:r>
      <w:proofErr w:type="gramEnd"/>
      <w:r>
        <w:rPr>
          <w:rFonts w:ascii="Times New Roman" w:eastAsia="Times New Roman" w:hAnsi="Times New Roman"/>
          <w:sz w:val="20"/>
        </w:rPr>
        <w:t xml:space="preserve"> determining</w:t>
      </w:r>
      <w:r w:rsidR="00922D35" w:rsidRPr="002C1825">
        <w:rPr>
          <w:rFonts w:ascii="Times New Roman" w:eastAsia="Times New Roman" w:hAnsi="Times New Roman"/>
          <w:sz w:val="20"/>
        </w:rPr>
        <w:t xml:space="preserve"> strategies and reasonable accommodations to facilitate equal access.</w:t>
      </w:r>
    </w:p>
    <w:p w:rsidR="00922D35" w:rsidRPr="002C1825" w:rsidRDefault="00922D35" w:rsidP="00F33983">
      <w:pPr>
        <w:rPr>
          <w:rFonts w:ascii="Times New Roman" w:eastAsia="Times New Roman" w:hAnsi="Times New Roman"/>
          <w:sz w:val="20"/>
        </w:rPr>
      </w:pPr>
    </w:p>
    <w:p w:rsidR="00F33983" w:rsidRDefault="00F33983" w:rsidP="00F33983">
      <w:pPr>
        <w:rPr>
          <w:rFonts w:ascii="Times New Roman" w:eastAsia="Times New Roman" w:hAnsi="Times New Roman"/>
          <w:color w:val="11161C"/>
          <w:sz w:val="20"/>
        </w:rPr>
      </w:pPr>
      <w:r w:rsidRPr="00513B01">
        <w:rPr>
          <w:rFonts w:ascii="Times New Roman" w:eastAsia="Times New Roman" w:hAnsi="Times New Roman"/>
          <w:color w:val="11161C"/>
          <w:sz w:val="20"/>
        </w:rPr>
        <w:t>Further information on the components of professionally prepared documentation such as: qualified professionals; diagnostic statements; diagnostic methodology; current functioning and current documentation; functional impairment; duration, progression, and stability of a condition; and documentation to support requested reasonable accommodations can be found at the following link: </w:t>
      </w:r>
      <w:r>
        <w:rPr>
          <w:rFonts w:ascii="Times New Roman" w:eastAsia="Times New Roman" w:hAnsi="Times New Roman"/>
          <w:color w:val="11161C"/>
          <w:sz w:val="20"/>
        </w:rPr>
        <w:t xml:space="preserve"> </w:t>
      </w:r>
    </w:p>
    <w:p w:rsidR="00F33983" w:rsidRPr="001F6EAD" w:rsidRDefault="00F33983" w:rsidP="00F33983">
      <w:pPr>
        <w:ind w:firstLine="720"/>
        <w:rPr>
          <w:rFonts w:ascii="Times New Roman" w:eastAsia="Times New Roman" w:hAnsi="Times New Roman"/>
          <w:color w:val="FF0000"/>
          <w:sz w:val="20"/>
        </w:rPr>
      </w:pPr>
      <w:r w:rsidRPr="001F6EAD">
        <w:rPr>
          <w:rFonts w:ascii="Times New Roman" w:eastAsia="Times New Roman" w:hAnsi="Times New Roman"/>
          <w:color w:val="FF0000"/>
          <w:sz w:val="20"/>
        </w:rPr>
        <w:t>https://ods.rutgers.edu/students/documentation-guidelines</w:t>
      </w:r>
    </w:p>
    <w:p w:rsidR="00194B7D" w:rsidRPr="001F6EAD" w:rsidRDefault="00194B7D" w:rsidP="00F33983">
      <w:pPr>
        <w:rPr>
          <w:rFonts w:ascii="Times New Roman" w:eastAsia="Times New Roman" w:hAnsi="Times New Roman"/>
          <w:color w:val="FF0000"/>
          <w:sz w:val="20"/>
        </w:rPr>
      </w:pPr>
    </w:p>
    <w:p w:rsidR="00F33983" w:rsidRDefault="00922D35" w:rsidP="00F33983">
      <w:pPr>
        <w:rPr>
          <w:rFonts w:ascii="Times New Roman" w:eastAsia="Times New Roman" w:hAnsi="Times New Roman"/>
          <w:color w:val="11161C"/>
          <w:sz w:val="20"/>
        </w:rPr>
      </w:pPr>
      <w:r w:rsidRPr="002C1825">
        <w:rPr>
          <w:rFonts w:ascii="Times New Roman" w:eastAsia="Times New Roman" w:hAnsi="Times New Roman"/>
          <w:color w:val="11161C"/>
          <w:sz w:val="20"/>
        </w:rPr>
        <w:t xml:space="preserve">In addition to the </w:t>
      </w:r>
      <w:r w:rsidR="00F33983">
        <w:rPr>
          <w:rFonts w:ascii="Times New Roman" w:eastAsia="Times New Roman" w:hAnsi="Times New Roman"/>
          <w:color w:val="11161C"/>
          <w:sz w:val="20"/>
        </w:rPr>
        <w:t>documentation requested in support of the student’s request for accommodations</w:t>
      </w:r>
      <w:r w:rsidRPr="002C1825">
        <w:rPr>
          <w:rFonts w:ascii="Times New Roman" w:eastAsia="Times New Roman" w:hAnsi="Times New Roman"/>
          <w:color w:val="11161C"/>
          <w:sz w:val="20"/>
        </w:rPr>
        <w:t xml:space="preserve">, please attach any other information you think would be relevant to the student's academic adjustment.  </w:t>
      </w:r>
    </w:p>
    <w:p w:rsidR="00F33983" w:rsidRDefault="00F33983" w:rsidP="00F33983">
      <w:pPr>
        <w:rPr>
          <w:rFonts w:ascii="Times New Roman" w:eastAsia="Times New Roman" w:hAnsi="Times New Roman"/>
          <w:color w:val="11161C"/>
          <w:sz w:val="20"/>
        </w:rPr>
      </w:pPr>
    </w:p>
    <w:p w:rsidR="00F33983" w:rsidRPr="00513B01" w:rsidRDefault="00F33983" w:rsidP="00F33983">
      <w:pPr>
        <w:rPr>
          <w:rFonts w:ascii="Times New Roman" w:eastAsia="Times New Roman" w:hAnsi="Times New Roman"/>
          <w:color w:val="11161C"/>
          <w:sz w:val="20"/>
        </w:rPr>
      </w:pPr>
      <w:r w:rsidRPr="00513B01">
        <w:rPr>
          <w:rFonts w:ascii="Times New Roman" w:eastAsia="Times New Roman" w:hAnsi="Times New Roman"/>
          <w:color w:val="11161C"/>
          <w:sz w:val="20"/>
        </w:rPr>
        <w:t>The Rutgers New Jersey Medical School and the Office of Disability Services at Rutgers will review all requests for reasonable accommodations on a case-by-case basis and make the determination of whether or not the information submitted for the requested reasonable accommodations are supported. If the documentation submitted does not sufficiently support the need for the requested reasonable accommodation, additional information will be required.</w:t>
      </w:r>
    </w:p>
    <w:p w:rsidR="00922D35" w:rsidRPr="002C1825" w:rsidRDefault="00922D35" w:rsidP="00F33983">
      <w:pPr>
        <w:rPr>
          <w:rFonts w:ascii="Times New Roman" w:eastAsia="Times New Roman" w:hAnsi="Times New Roman"/>
          <w:color w:val="11161C"/>
          <w:sz w:val="20"/>
        </w:rPr>
      </w:pPr>
      <w:r w:rsidRPr="002C1825">
        <w:rPr>
          <w:rFonts w:ascii="Times New Roman" w:eastAsia="Times New Roman" w:hAnsi="Times New Roman"/>
          <w:color w:val="11161C"/>
          <w:sz w:val="20"/>
        </w:rPr>
        <w:t xml:space="preserve"> </w:t>
      </w:r>
    </w:p>
    <w:p w:rsidR="00922D35" w:rsidRPr="002C1825" w:rsidRDefault="00F33983" w:rsidP="00922D35">
      <w:pPr>
        <w:rPr>
          <w:rFonts w:ascii="Times New Roman" w:hAnsi="Times New Roman"/>
          <w:bCs/>
          <w:sz w:val="20"/>
        </w:rPr>
      </w:pPr>
      <w:r>
        <w:rPr>
          <w:rFonts w:ascii="Times New Roman" w:hAnsi="Times New Roman"/>
          <w:bCs/>
          <w:sz w:val="20"/>
        </w:rPr>
        <w:t>All documentation</w:t>
      </w:r>
      <w:r w:rsidR="00922D35" w:rsidRPr="002C1825">
        <w:rPr>
          <w:rFonts w:ascii="Times New Roman" w:hAnsi="Times New Roman"/>
          <w:bCs/>
          <w:sz w:val="20"/>
        </w:rPr>
        <w:t xml:space="preserve"> should be returned directly to:  </w:t>
      </w:r>
    </w:p>
    <w:p w:rsidR="00922D35" w:rsidRPr="002C1825" w:rsidRDefault="00922D35" w:rsidP="00922D35">
      <w:pPr>
        <w:ind w:left="1440"/>
        <w:rPr>
          <w:rFonts w:ascii="Times New Roman" w:hAnsi="Times New Roman"/>
          <w:b/>
          <w:bCs/>
          <w:sz w:val="20"/>
        </w:rPr>
      </w:pPr>
      <w:r w:rsidRPr="002C1825">
        <w:rPr>
          <w:rFonts w:ascii="Times New Roman" w:hAnsi="Times New Roman"/>
          <w:b/>
          <w:bCs/>
          <w:sz w:val="20"/>
        </w:rPr>
        <w:t xml:space="preserve">Julie Ferguson, Asst. Dean for Student Affairs </w:t>
      </w:r>
    </w:p>
    <w:p w:rsidR="00922D35" w:rsidRPr="002C1825" w:rsidRDefault="00922D35" w:rsidP="00922D35">
      <w:pPr>
        <w:ind w:left="1440"/>
        <w:rPr>
          <w:rFonts w:ascii="Times New Roman" w:hAnsi="Times New Roman"/>
          <w:b/>
          <w:bCs/>
          <w:sz w:val="20"/>
        </w:rPr>
      </w:pPr>
      <w:r w:rsidRPr="002C1825">
        <w:rPr>
          <w:rFonts w:ascii="Times New Roman" w:hAnsi="Times New Roman"/>
          <w:b/>
          <w:bCs/>
          <w:sz w:val="20"/>
        </w:rPr>
        <w:t>Rutgers New Jersey Medical School</w:t>
      </w:r>
    </w:p>
    <w:p w:rsidR="00922D35" w:rsidRPr="002C1825" w:rsidRDefault="00922D35" w:rsidP="00922D35">
      <w:pPr>
        <w:ind w:left="1440"/>
        <w:rPr>
          <w:rFonts w:ascii="Times New Roman" w:hAnsi="Times New Roman"/>
          <w:b/>
          <w:bCs/>
          <w:sz w:val="20"/>
        </w:rPr>
      </w:pPr>
      <w:r w:rsidRPr="002C1825">
        <w:rPr>
          <w:rFonts w:ascii="Times New Roman" w:hAnsi="Times New Roman"/>
          <w:b/>
          <w:bCs/>
          <w:sz w:val="20"/>
        </w:rPr>
        <w:t>185 S. Orange Ave., MSB B640</w:t>
      </w:r>
    </w:p>
    <w:p w:rsidR="00922D35" w:rsidRPr="002C1825" w:rsidRDefault="00922D35" w:rsidP="00922D35">
      <w:pPr>
        <w:ind w:left="1440"/>
        <w:rPr>
          <w:rFonts w:ascii="Times New Roman" w:hAnsi="Times New Roman"/>
          <w:b/>
          <w:bCs/>
          <w:sz w:val="20"/>
        </w:rPr>
      </w:pPr>
      <w:r w:rsidRPr="002C1825">
        <w:rPr>
          <w:rFonts w:ascii="Times New Roman" w:hAnsi="Times New Roman"/>
          <w:b/>
          <w:bCs/>
          <w:sz w:val="20"/>
        </w:rPr>
        <w:t>Newark, NJ 07103</w:t>
      </w:r>
    </w:p>
    <w:p w:rsidR="00922D35" w:rsidRPr="002C1825" w:rsidRDefault="00922D35" w:rsidP="00922D35">
      <w:pPr>
        <w:rPr>
          <w:rFonts w:ascii="Times New Roman" w:hAnsi="Times New Roman"/>
          <w:bCs/>
          <w:sz w:val="20"/>
        </w:rPr>
      </w:pPr>
    </w:p>
    <w:p w:rsidR="00922D35" w:rsidRPr="002C1825" w:rsidRDefault="00922D35" w:rsidP="001F6EAD">
      <w:pPr>
        <w:ind w:left="720" w:firstLine="720"/>
        <w:rPr>
          <w:rFonts w:ascii="Times New Roman" w:hAnsi="Times New Roman"/>
          <w:bCs/>
          <w:sz w:val="20"/>
        </w:rPr>
      </w:pPr>
      <w:r w:rsidRPr="002C1825">
        <w:rPr>
          <w:rFonts w:ascii="Times New Roman" w:hAnsi="Times New Roman"/>
          <w:bCs/>
          <w:sz w:val="20"/>
        </w:rPr>
        <w:t xml:space="preserve">Alternatively, </w:t>
      </w:r>
      <w:r w:rsidR="00F33983">
        <w:rPr>
          <w:rFonts w:ascii="Times New Roman" w:hAnsi="Times New Roman"/>
          <w:bCs/>
          <w:sz w:val="20"/>
        </w:rPr>
        <w:t>it</w:t>
      </w:r>
      <w:r w:rsidRPr="002C1825">
        <w:rPr>
          <w:rFonts w:ascii="Times New Roman" w:hAnsi="Times New Roman"/>
          <w:bCs/>
          <w:sz w:val="20"/>
        </w:rPr>
        <w:t xml:space="preserve"> may be faxed to: (973) 972-6930. </w:t>
      </w:r>
    </w:p>
    <w:p w:rsidR="00922D35" w:rsidRPr="002C1825" w:rsidRDefault="00922D35" w:rsidP="00922D35">
      <w:pPr>
        <w:rPr>
          <w:rFonts w:ascii="Times New Roman" w:eastAsia="Times New Roman" w:hAnsi="Times New Roman"/>
          <w:color w:val="11161C"/>
          <w:sz w:val="20"/>
        </w:rPr>
      </w:pPr>
    </w:p>
    <w:p w:rsidR="00922D35" w:rsidRPr="002C1825" w:rsidRDefault="00922D35" w:rsidP="00922D35">
      <w:pPr>
        <w:pBdr>
          <w:top w:val="single" w:sz="6" w:space="1" w:color="auto"/>
        </w:pBdr>
        <w:rPr>
          <w:rFonts w:ascii="Times New Roman" w:eastAsia="Times New Roman" w:hAnsi="Times New Roman"/>
          <w:vanish/>
          <w:sz w:val="20"/>
        </w:rPr>
      </w:pPr>
      <w:r w:rsidRPr="002C1825">
        <w:rPr>
          <w:rFonts w:ascii="Times New Roman" w:eastAsia="Times New Roman" w:hAnsi="Times New Roman"/>
          <w:vanish/>
          <w:sz w:val="20"/>
        </w:rPr>
        <w:t>Bottom of Form</w:t>
      </w:r>
    </w:p>
    <w:p w:rsidR="00922D35" w:rsidRPr="002C1825" w:rsidRDefault="00922D35" w:rsidP="00922D35">
      <w:pPr>
        <w:rPr>
          <w:rFonts w:ascii="Times New Roman" w:eastAsia="Times New Roman" w:hAnsi="Times New Roman"/>
          <w:color w:val="11161C"/>
          <w:sz w:val="20"/>
        </w:rPr>
      </w:pPr>
      <w:r w:rsidRPr="002C1825">
        <w:rPr>
          <w:rFonts w:ascii="Times New Roman" w:eastAsia="Times New Roman" w:hAnsi="Times New Roman"/>
          <w:color w:val="11161C"/>
          <w:sz w:val="20"/>
        </w:rPr>
        <w:t>Please contact us if you have questions or concerns.  Thank you for your assistance.</w:t>
      </w:r>
    </w:p>
    <w:p w:rsidR="00922D35" w:rsidRPr="002C1825" w:rsidRDefault="00922D35" w:rsidP="00922D35">
      <w:pPr>
        <w:rPr>
          <w:rFonts w:ascii="Times New Roman" w:eastAsia="Times New Roman" w:hAnsi="Times New Roman"/>
          <w:color w:val="11161C"/>
          <w:sz w:val="20"/>
        </w:rPr>
      </w:pPr>
      <w:r w:rsidRPr="002C1825">
        <w:rPr>
          <w:rFonts w:ascii="Times New Roman" w:eastAsia="Times New Roman" w:hAnsi="Times New Roman"/>
          <w:color w:val="11161C"/>
          <w:sz w:val="20"/>
        </w:rPr>
        <w:br w:type="page"/>
      </w:r>
    </w:p>
    <w:p w:rsidR="00513B01" w:rsidRPr="001F6EAD" w:rsidRDefault="00513B01" w:rsidP="001F6EAD">
      <w:pPr>
        <w:pStyle w:val="NoSpacing"/>
        <w:rPr>
          <w:b/>
        </w:rPr>
      </w:pPr>
      <w:r w:rsidRPr="001F6EAD">
        <w:rPr>
          <w:b/>
        </w:rPr>
        <w:lastRenderedPageBreak/>
        <w:t>Documentation Guidelines for Attention Deficit Hyperactivity Disorder</w:t>
      </w:r>
    </w:p>
    <w:p w:rsidR="00513B01" w:rsidRPr="001F6EAD" w:rsidRDefault="00513B01" w:rsidP="001F6EAD">
      <w:pPr>
        <w:rPr>
          <w:rFonts w:ascii="Times New Roman" w:hAnsi="Times New Roman"/>
          <w:sz w:val="20"/>
        </w:rPr>
      </w:pPr>
    </w:p>
    <w:p w:rsidR="00C61EE4" w:rsidRDefault="00C61EE4" w:rsidP="001F6EAD">
      <w:pPr>
        <w:rPr>
          <w:rFonts w:ascii="Times New Roman" w:hAnsi="Times New Roman"/>
          <w:b/>
          <w:sz w:val="20"/>
        </w:rPr>
      </w:pPr>
    </w:p>
    <w:p w:rsidR="00513B01" w:rsidRPr="001F6EAD" w:rsidRDefault="00F33983" w:rsidP="001F6EAD">
      <w:pPr>
        <w:rPr>
          <w:rFonts w:ascii="Times New Roman" w:hAnsi="Times New Roman"/>
          <w:b/>
          <w:sz w:val="20"/>
        </w:rPr>
      </w:pPr>
      <w:r w:rsidRPr="001F6EAD">
        <w:rPr>
          <w:rFonts w:ascii="Times New Roman" w:hAnsi="Times New Roman"/>
          <w:b/>
          <w:sz w:val="20"/>
        </w:rPr>
        <w:t xml:space="preserve">I. </w:t>
      </w:r>
      <w:r w:rsidR="001F6EAD">
        <w:rPr>
          <w:rFonts w:ascii="Times New Roman" w:hAnsi="Times New Roman"/>
          <w:b/>
          <w:sz w:val="20"/>
        </w:rPr>
        <w:t xml:space="preserve">  </w:t>
      </w:r>
      <w:r w:rsidRPr="001F6EAD">
        <w:rPr>
          <w:rFonts w:ascii="Times New Roman" w:hAnsi="Times New Roman"/>
          <w:b/>
          <w:sz w:val="20"/>
        </w:rPr>
        <w:t>CLINICAL INTERVIEW</w:t>
      </w:r>
    </w:p>
    <w:p w:rsidR="00513B01" w:rsidRPr="001F6EAD" w:rsidRDefault="00513B01" w:rsidP="001F6EAD">
      <w:pPr>
        <w:rPr>
          <w:rFonts w:ascii="Times New Roman" w:hAnsi="Times New Roman"/>
          <w:sz w:val="20"/>
        </w:rPr>
      </w:pPr>
      <w:r w:rsidRPr="001F6EAD">
        <w:rPr>
          <w:rFonts w:ascii="Times New Roman" w:hAnsi="Times New Roman"/>
          <w:sz w:val="20"/>
        </w:rPr>
        <w:t>Common components of a clinical interview include: </w:t>
      </w:r>
    </w:p>
    <w:p w:rsidR="00513B01" w:rsidRPr="001F6EAD" w:rsidRDefault="00513B01" w:rsidP="001F6EAD">
      <w:pPr>
        <w:pStyle w:val="ListParagraph"/>
        <w:numPr>
          <w:ilvl w:val="0"/>
          <w:numId w:val="11"/>
        </w:numPr>
        <w:rPr>
          <w:rFonts w:ascii="Times New Roman" w:hAnsi="Times New Roman"/>
          <w:sz w:val="20"/>
        </w:rPr>
      </w:pPr>
      <w:r w:rsidRPr="001F6EAD">
        <w:rPr>
          <w:rFonts w:ascii="Times New Roman" w:hAnsi="Times New Roman"/>
          <w:sz w:val="20"/>
        </w:rPr>
        <w:t>Evidence of childhood impairment. (e.g., elementary school grade cards, discipline examples, etc.).</w:t>
      </w:r>
    </w:p>
    <w:p w:rsidR="00513B01" w:rsidRPr="001F6EAD" w:rsidRDefault="00513B01" w:rsidP="001F6EAD">
      <w:pPr>
        <w:pStyle w:val="ListParagraph"/>
        <w:numPr>
          <w:ilvl w:val="0"/>
          <w:numId w:val="11"/>
        </w:numPr>
        <w:rPr>
          <w:rFonts w:ascii="Times New Roman" w:hAnsi="Times New Roman"/>
          <w:sz w:val="20"/>
        </w:rPr>
      </w:pPr>
      <w:r w:rsidRPr="001F6EAD">
        <w:rPr>
          <w:rFonts w:ascii="Times New Roman" w:hAnsi="Times New Roman"/>
          <w:sz w:val="20"/>
        </w:rPr>
        <w:t>Evidence of current impairment and the impact on education. (e.g., secondary school grade cards, discipline examples, etc.).</w:t>
      </w:r>
    </w:p>
    <w:p w:rsidR="00513B01" w:rsidRPr="001F6EAD" w:rsidRDefault="00513B01" w:rsidP="001F6EAD">
      <w:pPr>
        <w:pStyle w:val="ListParagraph"/>
        <w:numPr>
          <w:ilvl w:val="0"/>
          <w:numId w:val="11"/>
        </w:numPr>
        <w:rPr>
          <w:rFonts w:ascii="Times New Roman" w:hAnsi="Times New Roman"/>
          <w:sz w:val="20"/>
        </w:rPr>
      </w:pPr>
      <w:r w:rsidRPr="001F6EAD">
        <w:rPr>
          <w:rFonts w:ascii="Times New Roman" w:hAnsi="Times New Roman"/>
          <w:sz w:val="20"/>
        </w:rPr>
        <w:t>Statements demonstrating the elimination of or ruling out of alternative diagnoses that might otherwise explain the symptoms of the impairment.</w:t>
      </w:r>
    </w:p>
    <w:p w:rsidR="00513B01" w:rsidRPr="001F6EAD" w:rsidRDefault="00513B01" w:rsidP="001F6EAD">
      <w:pPr>
        <w:pStyle w:val="ListParagraph"/>
        <w:numPr>
          <w:ilvl w:val="0"/>
          <w:numId w:val="11"/>
        </w:numPr>
        <w:rPr>
          <w:rFonts w:ascii="Times New Roman" w:hAnsi="Times New Roman"/>
          <w:sz w:val="20"/>
        </w:rPr>
      </w:pPr>
      <w:r w:rsidRPr="001F6EAD">
        <w:rPr>
          <w:rFonts w:ascii="Times New Roman" w:hAnsi="Times New Roman"/>
          <w:sz w:val="20"/>
        </w:rPr>
        <w:t>Statements addressing the intensity and frequency of the symptoms.</w:t>
      </w:r>
    </w:p>
    <w:p w:rsidR="00513B01" w:rsidRPr="001F6EAD" w:rsidRDefault="00513B01" w:rsidP="001F6EAD">
      <w:pPr>
        <w:pStyle w:val="ListParagraph"/>
        <w:numPr>
          <w:ilvl w:val="0"/>
          <w:numId w:val="11"/>
        </w:numPr>
        <w:rPr>
          <w:rFonts w:ascii="Times New Roman" w:hAnsi="Times New Roman"/>
          <w:sz w:val="20"/>
        </w:rPr>
      </w:pPr>
      <w:r w:rsidRPr="001F6EAD">
        <w:rPr>
          <w:rFonts w:ascii="Times New Roman" w:hAnsi="Times New Roman"/>
          <w:sz w:val="20"/>
        </w:rPr>
        <w:t>Statements articulating the impact of the impairment on one or more major life activities.</w:t>
      </w:r>
    </w:p>
    <w:p w:rsidR="00513B01" w:rsidRPr="001F6EAD" w:rsidRDefault="00513B01" w:rsidP="001F6EAD">
      <w:pPr>
        <w:pStyle w:val="ListParagraph"/>
        <w:numPr>
          <w:ilvl w:val="0"/>
          <w:numId w:val="11"/>
        </w:numPr>
        <w:rPr>
          <w:rFonts w:ascii="Times New Roman" w:hAnsi="Times New Roman"/>
          <w:sz w:val="20"/>
        </w:rPr>
      </w:pPr>
      <w:r w:rsidRPr="001F6EAD">
        <w:rPr>
          <w:rFonts w:ascii="Times New Roman" w:hAnsi="Times New Roman"/>
          <w:sz w:val="20"/>
        </w:rPr>
        <w:t>Statements about the use and impact from medications and therapies. (A positive response to prescribed medications and therapies does not confirm a diagnosis nor does the use of medication support or negate the need for academic adjustments).</w:t>
      </w:r>
    </w:p>
    <w:p w:rsidR="00513B01" w:rsidRPr="001F6EAD" w:rsidRDefault="00513B01" w:rsidP="001F6EAD">
      <w:pPr>
        <w:pStyle w:val="ListParagraph"/>
        <w:numPr>
          <w:ilvl w:val="0"/>
          <w:numId w:val="11"/>
        </w:numPr>
        <w:rPr>
          <w:rFonts w:ascii="Times New Roman" w:hAnsi="Times New Roman"/>
          <w:sz w:val="20"/>
        </w:rPr>
      </w:pPr>
      <w:r w:rsidRPr="001F6EAD">
        <w:rPr>
          <w:rFonts w:ascii="Times New Roman" w:hAnsi="Times New Roman"/>
          <w:sz w:val="20"/>
        </w:rPr>
        <w:t>Interpretive Summary of all areas covered during the clinical interview.</w:t>
      </w:r>
    </w:p>
    <w:p w:rsidR="00513B01" w:rsidRPr="001F6EAD" w:rsidRDefault="00513B01" w:rsidP="001F6EAD">
      <w:pPr>
        <w:rPr>
          <w:rFonts w:ascii="Times New Roman" w:hAnsi="Times New Roman"/>
          <w:sz w:val="20"/>
        </w:rPr>
      </w:pPr>
    </w:p>
    <w:p w:rsidR="00513B01" w:rsidRPr="001F6EAD" w:rsidRDefault="00513B01" w:rsidP="001F6EAD">
      <w:pPr>
        <w:rPr>
          <w:rFonts w:ascii="Times New Roman" w:hAnsi="Times New Roman"/>
          <w:sz w:val="20"/>
        </w:rPr>
      </w:pPr>
      <w:r w:rsidRPr="001F6EAD">
        <w:rPr>
          <w:rFonts w:ascii="Times New Roman" w:hAnsi="Times New Roman"/>
          <w:sz w:val="20"/>
        </w:rPr>
        <w:t>A comprehensive evaluation will address the challenge of distinguishing a clinically significant impairment from the normal behaviors and developmental patterns of adolescents and adults (e.g., procrastination, disorganization, distractibility, restlessness, boredom, academic underachievement or failure, low self-esteem, chronic tardiness or nonappearance).</w:t>
      </w:r>
    </w:p>
    <w:p w:rsidR="00513B01" w:rsidRPr="001F6EAD" w:rsidRDefault="00513B01" w:rsidP="001F6EAD">
      <w:pPr>
        <w:rPr>
          <w:rFonts w:ascii="Times New Roman" w:hAnsi="Times New Roman"/>
          <w:b/>
          <w:sz w:val="20"/>
        </w:rPr>
      </w:pPr>
    </w:p>
    <w:p w:rsidR="00513B01" w:rsidRPr="001F6EAD" w:rsidRDefault="00513B01" w:rsidP="001F6EAD">
      <w:pPr>
        <w:rPr>
          <w:rFonts w:ascii="Times New Roman" w:hAnsi="Times New Roman"/>
          <w:b/>
          <w:sz w:val="20"/>
        </w:rPr>
      </w:pPr>
      <w:r w:rsidRPr="001F6EAD">
        <w:rPr>
          <w:rFonts w:ascii="Times New Roman" w:hAnsi="Times New Roman"/>
          <w:b/>
          <w:sz w:val="20"/>
        </w:rPr>
        <w:t xml:space="preserve">II. </w:t>
      </w:r>
      <w:r w:rsidR="001F6EAD">
        <w:rPr>
          <w:rFonts w:ascii="Times New Roman" w:hAnsi="Times New Roman"/>
          <w:b/>
          <w:sz w:val="20"/>
        </w:rPr>
        <w:t xml:space="preserve">  </w:t>
      </w:r>
      <w:r w:rsidRPr="001F6EAD">
        <w:rPr>
          <w:rFonts w:ascii="Times New Roman" w:hAnsi="Times New Roman"/>
          <w:b/>
          <w:sz w:val="20"/>
        </w:rPr>
        <w:t xml:space="preserve">IDENTIFICATION OF DSM </w:t>
      </w:r>
      <w:r w:rsidR="00F33983" w:rsidRPr="001F6EAD">
        <w:rPr>
          <w:rFonts w:ascii="Times New Roman" w:hAnsi="Times New Roman"/>
          <w:b/>
          <w:sz w:val="20"/>
        </w:rPr>
        <w:t>CRITERION</w:t>
      </w:r>
    </w:p>
    <w:p w:rsidR="00513B01" w:rsidRPr="001F6EAD" w:rsidRDefault="00513B01" w:rsidP="001F6EAD">
      <w:pPr>
        <w:rPr>
          <w:rFonts w:ascii="Times New Roman" w:hAnsi="Times New Roman"/>
          <w:sz w:val="20"/>
        </w:rPr>
      </w:pPr>
      <w:r w:rsidRPr="001F6EAD">
        <w:rPr>
          <w:rFonts w:ascii="Times New Roman" w:hAnsi="Times New Roman"/>
          <w:sz w:val="20"/>
        </w:rPr>
        <w:t xml:space="preserve">Evaluators providing documentation to Rutgers </w:t>
      </w:r>
      <w:r w:rsidR="00F33983" w:rsidRPr="001F6EAD">
        <w:rPr>
          <w:rFonts w:ascii="Times New Roman" w:hAnsi="Times New Roman"/>
          <w:sz w:val="20"/>
        </w:rPr>
        <w:t>New Jersey Medical School</w:t>
      </w:r>
      <w:r w:rsidRPr="001F6EAD">
        <w:rPr>
          <w:rFonts w:ascii="Times New Roman" w:hAnsi="Times New Roman"/>
          <w:sz w:val="20"/>
        </w:rPr>
        <w:t xml:space="preserve"> should utilize the definition and diagnostic criteria for ADHD from the current version of the Diagnostic and Statistical Manual of Mental Disorders. A specific diagnosis and corresponding DSM code for an Attention-Deficit Hyperactivity Disorder must be included in the report. The diagnostician should use direct language in the diagnosis of ADHD, avoiding the use of terms such as "suggests," "is indicative of," or "attention problems."</w:t>
      </w:r>
    </w:p>
    <w:p w:rsidR="00F33983" w:rsidRPr="001F6EAD" w:rsidRDefault="00F33983" w:rsidP="001F6EAD">
      <w:pPr>
        <w:rPr>
          <w:rFonts w:ascii="Times New Roman" w:hAnsi="Times New Roman"/>
          <w:sz w:val="20"/>
        </w:rPr>
      </w:pPr>
    </w:p>
    <w:p w:rsidR="00513B01" w:rsidRPr="001F6EAD" w:rsidRDefault="00513B01" w:rsidP="001F6EAD">
      <w:pPr>
        <w:rPr>
          <w:rFonts w:ascii="Times New Roman" w:hAnsi="Times New Roman"/>
          <w:b/>
          <w:sz w:val="20"/>
        </w:rPr>
      </w:pPr>
      <w:r w:rsidRPr="001F6EAD">
        <w:rPr>
          <w:rFonts w:ascii="Times New Roman" w:hAnsi="Times New Roman"/>
          <w:b/>
          <w:sz w:val="20"/>
        </w:rPr>
        <w:t>III</w:t>
      </w:r>
      <w:proofErr w:type="gramStart"/>
      <w:r w:rsidRPr="001F6EAD">
        <w:rPr>
          <w:rFonts w:ascii="Times New Roman" w:hAnsi="Times New Roman"/>
          <w:b/>
          <w:sz w:val="20"/>
        </w:rPr>
        <w:t>.</w:t>
      </w:r>
      <w:r w:rsidR="00F33983" w:rsidRPr="001F6EAD">
        <w:rPr>
          <w:rFonts w:ascii="Times New Roman" w:hAnsi="Times New Roman"/>
          <w:b/>
          <w:sz w:val="20"/>
        </w:rPr>
        <w:t xml:space="preserve"> </w:t>
      </w:r>
      <w:r w:rsidR="001F6EAD">
        <w:rPr>
          <w:rFonts w:ascii="Times New Roman" w:hAnsi="Times New Roman"/>
          <w:b/>
          <w:sz w:val="20"/>
        </w:rPr>
        <w:t xml:space="preserve"> </w:t>
      </w:r>
      <w:r w:rsidR="00F33983" w:rsidRPr="001F6EAD">
        <w:rPr>
          <w:rFonts w:ascii="Times New Roman" w:hAnsi="Times New Roman"/>
          <w:b/>
          <w:sz w:val="20"/>
        </w:rPr>
        <w:t>ASSESSMENT</w:t>
      </w:r>
      <w:proofErr w:type="gramEnd"/>
      <w:r w:rsidR="00F33983" w:rsidRPr="001F6EAD">
        <w:rPr>
          <w:rFonts w:ascii="Times New Roman" w:hAnsi="Times New Roman"/>
          <w:b/>
          <w:sz w:val="20"/>
        </w:rPr>
        <w:t xml:space="preserve"> INSTRUMENTS</w:t>
      </w:r>
    </w:p>
    <w:p w:rsidR="00513B01" w:rsidRPr="001F6EAD" w:rsidRDefault="00513B01" w:rsidP="001F6EAD">
      <w:pPr>
        <w:rPr>
          <w:rFonts w:ascii="Times New Roman" w:hAnsi="Times New Roman"/>
          <w:sz w:val="20"/>
        </w:rPr>
      </w:pPr>
      <w:r w:rsidRPr="001F6EAD">
        <w:rPr>
          <w:rFonts w:ascii="Times New Roman" w:hAnsi="Times New Roman"/>
          <w:sz w:val="20"/>
        </w:rPr>
        <w:t>Several diagnostic instruments are used to provide a foundation of information upon which to base a diagnosis and to identify the student's functional limitations in order to determine reasonable accommodations in a higher educational setting. The information from the other assessment instruments which are used should include:</w:t>
      </w:r>
    </w:p>
    <w:p w:rsidR="00F33983" w:rsidRPr="001F6EAD" w:rsidRDefault="00F33983" w:rsidP="001F6EAD">
      <w:pPr>
        <w:rPr>
          <w:rFonts w:ascii="Times New Roman" w:hAnsi="Times New Roman"/>
          <w:sz w:val="20"/>
        </w:rPr>
      </w:pPr>
    </w:p>
    <w:p w:rsidR="00513B01" w:rsidRPr="001F6EAD" w:rsidRDefault="00513B01" w:rsidP="001F6EAD">
      <w:pPr>
        <w:ind w:firstLine="720"/>
        <w:rPr>
          <w:rFonts w:ascii="Times New Roman" w:hAnsi="Times New Roman"/>
          <w:sz w:val="20"/>
        </w:rPr>
      </w:pPr>
      <w:r w:rsidRPr="001F6EAD">
        <w:rPr>
          <w:rFonts w:ascii="Times New Roman" w:hAnsi="Times New Roman"/>
          <w:sz w:val="20"/>
        </w:rPr>
        <w:t>a. The name of th</w:t>
      </w:r>
      <w:r w:rsidR="00F33983" w:rsidRPr="001F6EAD">
        <w:rPr>
          <w:rFonts w:ascii="Times New Roman" w:hAnsi="Times New Roman"/>
          <w:sz w:val="20"/>
        </w:rPr>
        <w:t>e assessment instrument(s) used</w:t>
      </w:r>
    </w:p>
    <w:p w:rsidR="00513B01" w:rsidRPr="001F6EAD" w:rsidRDefault="00513B01" w:rsidP="001F6EAD">
      <w:pPr>
        <w:ind w:firstLine="720"/>
        <w:rPr>
          <w:rFonts w:ascii="Times New Roman" w:hAnsi="Times New Roman"/>
          <w:sz w:val="20"/>
        </w:rPr>
      </w:pPr>
      <w:r w:rsidRPr="001F6EAD">
        <w:rPr>
          <w:rFonts w:ascii="Times New Roman" w:hAnsi="Times New Roman"/>
          <w:sz w:val="20"/>
        </w:rPr>
        <w:t>b. The scores obtained (Standard scores, T-scores, percentiles, etc.)</w:t>
      </w:r>
    </w:p>
    <w:p w:rsidR="00513B01" w:rsidRPr="001F6EAD" w:rsidRDefault="00513B01" w:rsidP="001F6EAD">
      <w:pPr>
        <w:ind w:firstLine="720"/>
        <w:rPr>
          <w:rFonts w:ascii="Times New Roman" w:hAnsi="Times New Roman"/>
          <w:sz w:val="20"/>
        </w:rPr>
      </w:pPr>
      <w:r w:rsidRPr="001F6EAD">
        <w:rPr>
          <w:rFonts w:ascii="Times New Roman" w:hAnsi="Times New Roman"/>
          <w:sz w:val="20"/>
        </w:rPr>
        <w:t>c. The interpretation of the scores.</w:t>
      </w:r>
    </w:p>
    <w:p w:rsidR="00513B01" w:rsidRPr="001F6EAD" w:rsidRDefault="00513B01" w:rsidP="001F6EAD">
      <w:pPr>
        <w:rPr>
          <w:rFonts w:ascii="Times New Roman" w:hAnsi="Times New Roman"/>
          <w:bCs/>
          <w:sz w:val="20"/>
        </w:rPr>
      </w:pPr>
    </w:p>
    <w:p w:rsidR="00513B01" w:rsidRPr="001F6EAD" w:rsidRDefault="001F6EAD" w:rsidP="001F6EAD">
      <w:pPr>
        <w:rPr>
          <w:rFonts w:ascii="Times New Roman" w:hAnsi="Times New Roman"/>
          <w:bCs/>
          <w:sz w:val="20"/>
        </w:rPr>
      </w:pPr>
      <w:r w:rsidRPr="001F6EAD">
        <w:rPr>
          <w:rFonts w:ascii="Times New Roman" w:hAnsi="Times New Roman"/>
          <w:sz w:val="20"/>
        </w:rPr>
        <w:t xml:space="preserve">Other assessment instruments: </w:t>
      </w:r>
    </w:p>
    <w:p w:rsidR="00513B01" w:rsidRPr="001F6EAD" w:rsidRDefault="00513B01" w:rsidP="001F6EAD">
      <w:pPr>
        <w:rPr>
          <w:rFonts w:ascii="Times New Roman" w:hAnsi="Times New Roman"/>
          <w:sz w:val="20"/>
        </w:rPr>
      </w:pPr>
      <w:r w:rsidRPr="001F6EAD">
        <w:rPr>
          <w:rFonts w:ascii="Times New Roman" w:hAnsi="Times New Roman"/>
          <w:sz w:val="20"/>
        </w:rPr>
        <w:t>In addition to the clinical interview, several other diagnostic instruments are used to provide a broader foundation of information upon which to base a diagnosis and to identify the student's functional limitations and support the need for requested reasonable accommodations. The following information is provided for the purpose of reference for professionals using other assessment instruments. The common functional areas and the frequently used diagnostic instruments for each are:</w:t>
      </w:r>
    </w:p>
    <w:p w:rsidR="00513B01" w:rsidRPr="001F6EAD" w:rsidRDefault="00513B01" w:rsidP="001F6EAD">
      <w:pPr>
        <w:rPr>
          <w:rFonts w:ascii="Times New Roman" w:hAnsi="Times New Roman"/>
          <w:bCs/>
          <w:sz w:val="20"/>
        </w:rPr>
      </w:pPr>
    </w:p>
    <w:p w:rsidR="00513B01" w:rsidRPr="001F6EAD" w:rsidRDefault="00513B01" w:rsidP="001F6EAD">
      <w:pPr>
        <w:ind w:left="720"/>
        <w:rPr>
          <w:rFonts w:ascii="Times New Roman" w:hAnsi="Times New Roman"/>
          <w:bCs/>
          <w:i/>
          <w:sz w:val="20"/>
        </w:rPr>
      </w:pPr>
      <w:r w:rsidRPr="001F6EAD">
        <w:rPr>
          <w:rFonts w:ascii="Times New Roman" w:hAnsi="Times New Roman"/>
          <w:bCs/>
          <w:i/>
          <w:sz w:val="20"/>
        </w:rPr>
        <w:t>Cognitive Functioning:</w:t>
      </w:r>
    </w:p>
    <w:p w:rsidR="00513B01" w:rsidRPr="001F6EAD" w:rsidRDefault="00513B01" w:rsidP="001F6EAD">
      <w:pPr>
        <w:ind w:left="720"/>
        <w:rPr>
          <w:rFonts w:ascii="Times New Roman" w:hAnsi="Times New Roman"/>
          <w:sz w:val="20"/>
        </w:rPr>
      </w:pPr>
      <w:r w:rsidRPr="001F6EAD">
        <w:rPr>
          <w:rFonts w:ascii="Times New Roman" w:hAnsi="Times New Roman"/>
          <w:sz w:val="20"/>
        </w:rPr>
        <w:t>Provides a wealth of information on how the student copes with a variety of verbal and visual/spatial tasks. </w:t>
      </w:r>
      <w:r w:rsidRPr="001F6EAD">
        <w:rPr>
          <w:rFonts w:ascii="Times New Roman" w:hAnsi="Times New Roman"/>
          <w:bCs/>
          <w:sz w:val="20"/>
        </w:rPr>
        <w:t>Using one instrument: </w:t>
      </w:r>
      <w:r w:rsidRPr="001F6EAD">
        <w:rPr>
          <w:rFonts w:ascii="Times New Roman" w:hAnsi="Times New Roman"/>
          <w:sz w:val="20"/>
        </w:rPr>
        <w:t>Wechsler Adult Intelligence Scale, Fourth Addition with subtests (as appropriate); or Woodcock-Johnson Tests of Cognitive Ability, III. Academic Achievement Tests: There is often a typical pattern of performance on achievement tests that can be quite helpful in diagnosing ADHD; ruling out co-morbidity of learning disorders and differentiating between difficulties in concentrating versus simple lack of ability in any one area of achievement.</w:t>
      </w:r>
    </w:p>
    <w:p w:rsidR="00513B01" w:rsidRPr="001F6EAD" w:rsidRDefault="00513B01" w:rsidP="001F6EAD">
      <w:pPr>
        <w:ind w:left="720"/>
        <w:rPr>
          <w:rFonts w:ascii="Times New Roman" w:hAnsi="Times New Roman"/>
          <w:bCs/>
          <w:sz w:val="20"/>
        </w:rPr>
      </w:pPr>
    </w:p>
    <w:p w:rsidR="00C61EE4" w:rsidRDefault="00C61EE4">
      <w:pPr>
        <w:rPr>
          <w:rFonts w:ascii="Times New Roman" w:hAnsi="Times New Roman"/>
          <w:bCs/>
          <w:i/>
          <w:sz w:val="20"/>
        </w:rPr>
      </w:pPr>
      <w:r>
        <w:rPr>
          <w:rFonts w:ascii="Times New Roman" w:hAnsi="Times New Roman"/>
          <w:bCs/>
          <w:i/>
          <w:sz w:val="20"/>
        </w:rPr>
        <w:br w:type="page"/>
      </w:r>
    </w:p>
    <w:p w:rsidR="00513B01" w:rsidRPr="001F6EAD" w:rsidRDefault="00513B01" w:rsidP="001F6EAD">
      <w:pPr>
        <w:ind w:left="720"/>
        <w:rPr>
          <w:rFonts w:ascii="Times New Roman" w:hAnsi="Times New Roman"/>
          <w:bCs/>
          <w:i/>
          <w:sz w:val="20"/>
        </w:rPr>
      </w:pPr>
      <w:r w:rsidRPr="001F6EAD">
        <w:rPr>
          <w:rFonts w:ascii="Times New Roman" w:hAnsi="Times New Roman"/>
          <w:bCs/>
          <w:i/>
          <w:sz w:val="20"/>
        </w:rPr>
        <w:t>Alternating and Divided Attention:</w:t>
      </w:r>
    </w:p>
    <w:p w:rsidR="00513B01" w:rsidRPr="001F6EAD" w:rsidRDefault="00513B01" w:rsidP="001F6EAD">
      <w:pPr>
        <w:ind w:left="720"/>
        <w:rPr>
          <w:rFonts w:ascii="Times New Roman" w:hAnsi="Times New Roman"/>
          <w:sz w:val="20"/>
        </w:rPr>
      </w:pPr>
      <w:proofErr w:type="gramStart"/>
      <w:r w:rsidRPr="001F6EAD">
        <w:rPr>
          <w:rFonts w:ascii="Times New Roman" w:hAnsi="Times New Roman"/>
          <w:sz w:val="20"/>
        </w:rPr>
        <w:t>Provides information about mental flexibility (the ability to shift focus) and the ability to simultaneously attend to multiple demands.</w:t>
      </w:r>
      <w:proofErr w:type="gramEnd"/>
      <w:r w:rsidRPr="001F6EAD">
        <w:rPr>
          <w:rFonts w:ascii="Times New Roman" w:hAnsi="Times New Roman"/>
          <w:sz w:val="20"/>
        </w:rPr>
        <w:t> </w:t>
      </w:r>
      <w:r w:rsidRPr="001F6EAD">
        <w:rPr>
          <w:rFonts w:ascii="Times New Roman" w:hAnsi="Times New Roman"/>
          <w:bCs/>
          <w:sz w:val="20"/>
        </w:rPr>
        <w:t xml:space="preserve">Using at least two </w:t>
      </w:r>
      <w:proofErr w:type="spellStart"/>
      <w:r w:rsidRPr="001F6EAD">
        <w:rPr>
          <w:rFonts w:ascii="Times New Roman" w:hAnsi="Times New Roman"/>
          <w:bCs/>
          <w:sz w:val="20"/>
        </w:rPr>
        <w:t>instruments</w:t>
      </w:r>
      <w:proofErr w:type="gramStart"/>
      <w:r w:rsidRPr="001F6EAD">
        <w:rPr>
          <w:rFonts w:ascii="Times New Roman" w:hAnsi="Times New Roman"/>
          <w:bCs/>
          <w:sz w:val="20"/>
        </w:rPr>
        <w:t>:</w:t>
      </w:r>
      <w:r w:rsidRPr="001F6EAD">
        <w:rPr>
          <w:rFonts w:ascii="Times New Roman" w:hAnsi="Times New Roman"/>
          <w:sz w:val="20"/>
        </w:rPr>
        <w:t>Wisconsin</w:t>
      </w:r>
      <w:proofErr w:type="spellEnd"/>
      <w:proofErr w:type="gramEnd"/>
      <w:r w:rsidRPr="001F6EAD">
        <w:rPr>
          <w:rFonts w:ascii="Times New Roman" w:hAnsi="Times New Roman"/>
          <w:sz w:val="20"/>
        </w:rPr>
        <w:t xml:space="preserve"> Card Sort; </w:t>
      </w:r>
      <w:proofErr w:type="spellStart"/>
      <w:r w:rsidRPr="001F6EAD">
        <w:rPr>
          <w:rFonts w:ascii="Times New Roman" w:hAnsi="Times New Roman"/>
          <w:sz w:val="20"/>
        </w:rPr>
        <w:t>Attentional</w:t>
      </w:r>
      <w:proofErr w:type="spellEnd"/>
      <w:r w:rsidRPr="001F6EAD">
        <w:rPr>
          <w:rFonts w:ascii="Times New Roman" w:hAnsi="Times New Roman"/>
          <w:sz w:val="20"/>
        </w:rPr>
        <w:t xml:space="preserve"> Capacity Test (ACT); Paced Auditory Serial Addition Test (PASAT); Trail Making Tests, Parts A and B; or </w:t>
      </w:r>
      <w:proofErr w:type="spellStart"/>
      <w:r w:rsidRPr="001F6EAD">
        <w:rPr>
          <w:rFonts w:ascii="Times New Roman" w:hAnsi="Times New Roman"/>
          <w:sz w:val="20"/>
        </w:rPr>
        <w:t>Kagen</w:t>
      </w:r>
      <w:proofErr w:type="spellEnd"/>
      <w:r w:rsidRPr="001F6EAD">
        <w:rPr>
          <w:rFonts w:ascii="Times New Roman" w:hAnsi="Times New Roman"/>
          <w:sz w:val="20"/>
        </w:rPr>
        <w:t xml:space="preserve"> Matching Familiar Figure Test (KMFFT).</w:t>
      </w:r>
    </w:p>
    <w:p w:rsidR="00513B01" w:rsidRPr="001F6EAD" w:rsidRDefault="00513B01" w:rsidP="001F6EAD">
      <w:pPr>
        <w:ind w:left="720"/>
        <w:rPr>
          <w:rFonts w:ascii="Times New Roman" w:hAnsi="Times New Roman"/>
          <w:bCs/>
          <w:sz w:val="20"/>
        </w:rPr>
      </w:pPr>
    </w:p>
    <w:p w:rsidR="00513B01" w:rsidRPr="001F6EAD" w:rsidRDefault="00513B01" w:rsidP="001F6EAD">
      <w:pPr>
        <w:ind w:left="720"/>
        <w:rPr>
          <w:rFonts w:ascii="Times New Roman" w:hAnsi="Times New Roman"/>
          <w:bCs/>
          <w:i/>
          <w:sz w:val="20"/>
        </w:rPr>
      </w:pPr>
      <w:r w:rsidRPr="001F6EAD">
        <w:rPr>
          <w:rFonts w:ascii="Times New Roman" w:hAnsi="Times New Roman"/>
          <w:bCs/>
          <w:i/>
          <w:sz w:val="20"/>
        </w:rPr>
        <w:t>Target Focus:</w:t>
      </w:r>
    </w:p>
    <w:p w:rsidR="00513B01" w:rsidRPr="001F6EAD" w:rsidRDefault="00513B01" w:rsidP="001F6EAD">
      <w:pPr>
        <w:ind w:left="720"/>
        <w:rPr>
          <w:rFonts w:ascii="Times New Roman" w:hAnsi="Times New Roman"/>
          <w:sz w:val="20"/>
        </w:rPr>
      </w:pPr>
      <w:proofErr w:type="gramStart"/>
      <w:r w:rsidRPr="001F6EAD">
        <w:rPr>
          <w:rFonts w:ascii="Times New Roman" w:hAnsi="Times New Roman"/>
          <w:sz w:val="20"/>
        </w:rPr>
        <w:t>Provides information about sustained and selective attention over time.</w:t>
      </w:r>
      <w:proofErr w:type="gramEnd"/>
      <w:r w:rsidRPr="001F6EAD">
        <w:rPr>
          <w:rFonts w:ascii="Times New Roman" w:hAnsi="Times New Roman"/>
          <w:sz w:val="20"/>
        </w:rPr>
        <w:t> </w:t>
      </w:r>
      <w:proofErr w:type="gramStart"/>
      <w:r w:rsidRPr="001F6EAD">
        <w:rPr>
          <w:rFonts w:ascii="Times New Roman" w:hAnsi="Times New Roman"/>
          <w:bCs/>
          <w:sz w:val="20"/>
        </w:rPr>
        <w:t>Using at least one instrument:</w:t>
      </w:r>
      <w:r w:rsidRPr="001F6EAD">
        <w:rPr>
          <w:rFonts w:ascii="Times New Roman" w:hAnsi="Times New Roman"/>
          <w:sz w:val="20"/>
        </w:rPr>
        <w:t> Tests of Variable Attention (TOVA); Gordon Diagnostic System (GDS).</w:t>
      </w:r>
      <w:proofErr w:type="gramEnd"/>
    </w:p>
    <w:p w:rsidR="00513B01" w:rsidRPr="001F6EAD" w:rsidRDefault="00513B01" w:rsidP="001F6EAD">
      <w:pPr>
        <w:ind w:left="720"/>
        <w:rPr>
          <w:rFonts w:ascii="Times New Roman" w:hAnsi="Times New Roman"/>
          <w:bCs/>
          <w:sz w:val="20"/>
        </w:rPr>
      </w:pPr>
    </w:p>
    <w:p w:rsidR="00513B01" w:rsidRPr="001F6EAD" w:rsidRDefault="00513B01" w:rsidP="001F6EAD">
      <w:pPr>
        <w:ind w:left="720"/>
        <w:rPr>
          <w:rFonts w:ascii="Times New Roman" w:hAnsi="Times New Roman"/>
          <w:bCs/>
          <w:i/>
          <w:sz w:val="20"/>
        </w:rPr>
      </w:pPr>
      <w:r w:rsidRPr="001F6EAD">
        <w:rPr>
          <w:rFonts w:ascii="Times New Roman" w:hAnsi="Times New Roman"/>
          <w:bCs/>
          <w:i/>
          <w:sz w:val="20"/>
        </w:rPr>
        <w:t>Executive Functioning:</w:t>
      </w:r>
    </w:p>
    <w:p w:rsidR="00513B01" w:rsidRPr="001F6EAD" w:rsidRDefault="00513B01" w:rsidP="001F6EAD">
      <w:pPr>
        <w:ind w:left="720"/>
        <w:rPr>
          <w:rFonts w:ascii="Times New Roman" w:hAnsi="Times New Roman"/>
          <w:sz w:val="20"/>
        </w:rPr>
      </w:pPr>
      <w:proofErr w:type="gramStart"/>
      <w:r w:rsidRPr="001F6EAD">
        <w:rPr>
          <w:rFonts w:ascii="Times New Roman" w:hAnsi="Times New Roman"/>
          <w:sz w:val="20"/>
        </w:rPr>
        <w:t>Provides information about problem solving methods, frustration levels, restlessness, and distractibility.</w:t>
      </w:r>
      <w:proofErr w:type="gramEnd"/>
      <w:r w:rsidRPr="001F6EAD">
        <w:rPr>
          <w:rFonts w:ascii="Times New Roman" w:hAnsi="Times New Roman"/>
          <w:sz w:val="20"/>
        </w:rPr>
        <w:t> </w:t>
      </w:r>
      <w:r w:rsidRPr="001F6EAD">
        <w:rPr>
          <w:rFonts w:ascii="Times New Roman" w:hAnsi="Times New Roman"/>
          <w:bCs/>
          <w:sz w:val="20"/>
        </w:rPr>
        <w:t>Using at least two instruments:</w:t>
      </w:r>
      <w:r w:rsidRPr="001F6EAD">
        <w:rPr>
          <w:rFonts w:ascii="Times New Roman" w:hAnsi="Times New Roman"/>
          <w:sz w:val="20"/>
        </w:rPr>
        <w:t xml:space="preserve"> Halstead - </w:t>
      </w:r>
      <w:proofErr w:type="spellStart"/>
      <w:r w:rsidRPr="001F6EAD">
        <w:rPr>
          <w:rFonts w:ascii="Times New Roman" w:hAnsi="Times New Roman"/>
          <w:sz w:val="20"/>
        </w:rPr>
        <w:t>Reitan</w:t>
      </w:r>
      <w:proofErr w:type="spellEnd"/>
      <w:r w:rsidRPr="001F6EAD">
        <w:rPr>
          <w:rFonts w:ascii="Times New Roman" w:hAnsi="Times New Roman"/>
          <w:sz w:val="20"/>
        </w:rPr>
        <w:t xml:space="preserve"> Category Test; </w:t>
      </w:r>
      <w:proofErr w:type="spellStart"/>
      <w:r w:rsidRPr="001F6EAD">
        <w:rPr>
          <w:rFonts w:ascii="Times New Roman" w:hAnsi="Times New Roman"/>
          <w:sz w:val="20"/>
        </w:rPr>
        <w:t>Porteus</w:t>
      </w:r>
      <w:proofErr w:type="spellEnd"/>
      <w:r w:rsidRPr="001F6EAD">
        <w:rPr>
          <w:rFonts w:ascii="Times New Roman" w:hAnsi="Times New Roman"/>
          <w:sz w:val="20"/>
        </w:rPr>
        <w:t xml:space="preserve"> Maze Test; Tower of London (sequencing and planning); </w:t>
      </w:r>
      <w:proofErr w:type="spellStart"/>
      <w:r w:rsidRPr="001F6EAD">
        <w:rPr>
          <w:rFonts w:ascii="Times New Roman" w:hAnsi="Times New Roman"/>
          <w:sz w:val="20"/>
        </w:rPr>
        <w:t>Stroop</w:t>
      </w:r>
      <w:proofErr w:type="spellEnd"/>
      <w:r w:rsidRPr="001F6EAD">
        <w:rPr>
          <w:rFonts w:ascii="Times New Roman" w:hAnsi="Times New Roman"/>
          <w:sz w:val="20"/>
        </w:rPr>
        <w:t xml:space="preserve"> Neurological Screening Test (SNST); Wisconsin Card Sort; Rey-</w:t>
      </w:r>
      <w:proofErr w:type="spellStart"/>
      <w:r w:rsidRPr="001F6EAD">
        <w:rPr>
          <w:rFonts w:ascii="Times New Roman" w:hAnsi="Times New Roman"/>
          <w:sz w:val="20"/>
        </w:rPr>
        <w:t>Osterrieth</w:t>
      </w:r>
      <w:proofErr w:type="spellEnd"/>
      <w:r w:rsidRPr="001F6EAD">
        <w:rPr>
          <w:rFonts w:ascii="Times New Roman" w:hAnsi="Times New Roman"/>
          <w:sz w:val="20"/>
        </w:rPr>
        <w:t xml:space="preserve"> Complex Figure Task; or Letter Cancellation Task.</w:t>
      </w:r>
    </w:p>
    <w:p w:rsidR="00513B01" w:rsidRPr="001F6EAD" w:rsidRDefault="00513B01" w:rsidP="001F6EAD">
      <w:pPr>
        <w:ind w:left="720"/>
        <w:rPr>
          <w:rFonts w:ascii="Times New Roman" w:hAnsi="Times New Roman"/>
          <w:bCs/>
          <w:sz w:val="20"/>
        </w:rPr>
      </w:pPr>
    </w:p>
    <w:p w:rsidR="00513B01" w:rsidRPr="001F6EAD" w:rsidRDefault="00513B01" w:rsidP="001F6EAD">
      <w:pPr>
        <w:ind w:left="720"/>
        <w:rPr>
          <w:rFonts w:ascii="Times New Roman" w:hAnsi="Times New Roman"/>
          <w:bCs/>
          <w:i/>
          <w:sz w:val="20"/>
        </w:rPr>
      </w:pPr>
      <w:r w:rsidRPr="001F6EAD">
        <w:rPr>
          <w:rFonts w:ascii="Times New Roman" w:hAnsi="Times New Roman"/>
          <w:bCs/>
          <w:i/>
          <w:sz w:val="20"/>
        </w:rPr>
        <w:t>Memory Functioning:</w:t>
      </w:r>
    </w:p>
    <w:p w:rsidR="00513B01" w:rsidRDefault="00513B01" w:rsidP="001F6EAD">
      <w:pPr>
        <w:ind w:left="720"/>
        <w:rPr>
          <w:rFonts w:ascii="Times New Roman" w:hAnsi="Times New Roman"/>
          <w:sz w:val="20"/>
        </w:rPr>
      </w:pPr>
      <w:proofErr w:type="gramStart"/>
      <w:r w:rsidRPr="001F6EAD">
        <w:rPr>
          <w:rFonts w:ascii="Times New Roman" w:hAnsi="Times New Roman"/>
          <w:sz w:val="20"/>
        </w:rPr>
        <w:t>Provides information about long term and short term memory.</w:t>
      </w:r>
      <w:proofErr w:type="gramEnd"/>
      <w:r w:rsidRPr="001F6EAD">
        <w:rPr>
          <w:rFonts w:ascii="Times New Roman" w:hAnsi="Times New Roman"/>
          <w:sz w:val="20"/>
        </w:rPr>
        <w:t> </w:t>
      </w:r>
      <w:r w:rsidRPr="001F6EAD">
        <w:rPr>
          <w:rFonts w:ascii="Times New Roman" w:hAnsi="Times New Roman"/>
          <w:bCs/>
          <w:sz w:val="20"/>
        </w:rPr>
        <w:t xml:space="preserve">Using one </w:t>
      </w:r>
      <w:proofErr w:type="spellStart"/>
      <w:r w:rsidRPr="001F6EAD">
        <w:rPr>
          <w:rFonts w:ascii="Times New Roman" w:hAnsi="Times New Roman"/>
          <w:bCs/>
          <w:sz w:val="20"/>
        </w:rPr>
        <w:t>instrument</w:t>
      </w:r>
      <w:proofErr w:type="gramStart"/>
      <w:r w:rsidRPr="001F6EAD">
        <w:rPr>
          <w:rFonts w:ascii="Times New Roman" w:hAnsi="Times New Roman"/>
          <w:bCs/>
          <w:sz w:val="20"/>
        </w:rPr>
        <w:t>:</w:t>
      </w:r>
      <w:r w:rsidRPr="001F6EAD">
        <w:rPr>
          <w:rFonts w:ascii="Times New Roman" w:hAnsi="Times New Roman"/>
          <w:sz w:val="20"/>
        </w:rPr>
        <w:t>Wechsler</w:t>
      </w:r>
      <w:proofErr w:type="spellEnd"/>
      <w:proofErr w:type="gramEnd"/>
      <w:r w:rsidRPr="001F6EAD">
        <w:rPr>
          <w:rFonts w:ascii="Times New Roman" w:hAnsi="Times New Roman"/>
          <w:sz w:val="20"/>
        </w:rPr>
        <w:t xml:space="preserve"> Memory Scale - III (WMS-III); California Verbal Learning Test (CVLT); or the Verbal and Nonverbal Selective Reminding Tests.</w:t>
      </w:r>
    </w:p>
    <w:p w:rsidR="001F6EAD" w:rsidRPr="001F6EAD" w:rsidRDefault="001F6EAD" w:rsidP="001F6EAD">
      <w:pPr>
        <w:ind w:left="720"/>
        <w:rPr>
          <w:rFonts w:ascii="Times New Roman" w:hAnsi="Times New Roman"/>
          <w:sz w:val="20"/>
        </w:rPr>
      </w:pPr>
    </w:p>
    <w:p w:rsidR="00513B01" w:rsidRPr="001F6EAD" w:rsidRDefault="00513B01" w:rsidP="001F6EAD">
      <w:pPr>
        <w:ind w:left="720"/>
        <w:rPr>
          <w:rFonts w:ascii="Times New Roman" w:hAnsi="Times New Roman"/>
          <w:bCs/>
          <w:i/>
          <w:sz w:val="20"/>
        </w:rPr>
      </w:pPr>
      <w:r w:rsidRPr="001F6EAD">
        <w:rPr>
          <w:rFonts w:ascii="Times New Roman" w:hAnsi="Times New Roman"/>
          <w:bCs/>
          <w:i/>
          <w:sz w:val="20"/>
        </w:rPr>
        <w:t>Self and Other Reports:</w:t>
      </w:r>
    </w:p>
    <w:p w:rsidR="00513B01" w:rsidRPr="001F6EAD" w:rsidRDefault="00513B01" w:rsidP="001F6EAD">
      <w:pPr>
        <w:ind w:left="720"/>
        <w:rPr>
          <w:rFonts w:ascii="Times New Roman" w:hAnsi="Times New Roman"/>
          <w:sz w:val="20"/>
        </w:rPr>
      </w:pPr>
      <w:proofErr w:type="gramStart"/>
      <w:r w:rsidRPr="001F6EAD">
        <w:rPr>
          <w:rFonts w:ascii="Times New Roman" w:hAnsi="Times New Roman"/>
          <w:sz w:val="20"/>
        </w:rPr>
        <w:t>Provides information about functioning from questionnaires.</w:t>
      </w:r>
      <w:proofErr w:type="gramEnd"/>
      <w:r w:rsidRPr="001F6EAD">
        <w:rPr>
          <w:rFonts w:ascii="Times New Roman" w:hAnsi="Times New Roman"/>
          <w:sz w:val="20"/>
        </w:rPr>
        <w:t> </w:t>
      </w:r>
      <w:r w:rsidRPr="001F6EAD">
        <w:rPr>
          <w:rFonts w:ascii="Times New Roman" w:hAnsi="Times New Roman"/>
          <w:bCs/>
          <w:sz w:val="20"/>
        </w:rPr>
        <w:t xml:space="preserve">Using two </w:t>
      </w:r>
      <w:proofErr w:type="gramStart"/>
      <w:r w:rsidRPr="001F6EAD">
        <w:rPr>
          <w:rFonts w:ascii="Times New Roman" w:hAnsi="Times New Roman"/>
          <w:bCs/>
          <w:sz w:val="20"/>
        </w:rPr>
        <w:t>instruments:</w:t>
      </w:r>
      <w:proofErr w:type="gramEnd"/>
      <w:r w:rsidRPr="001F6EAD">
        <w:rPr>
          <w:rFonts w:ascii="Times New Roman" w:hAnsi="Times New Roman"/>
          <w:sz w:val="20"/>
        </w:rPr>
        <w:t xml:space="preserve">(one from a significant other [parent or sibling completing the checklists as it pertains to the student] and the other from the student: </w:t>
      </w:r>
      <w:proofErr w:type="spellStart"/>
      <w:r w:rsidRPr="001F6EAD">
        <w:rPr>
          <w:rFonts w:ascii="Times New Roman" w:hAnsi="Times New Roman"/>
          <w:sz w:val="20"/>
        </w:rPr>
        <w:t>Wender</w:t>
      </w:r>
      <w:proofErr w:type="spellEnd"/>
      <w:r w:rsidRPr="001F6EAD">
        <w:rPr>
          <w:rFonts w:ascii="Times New Roman" w:hAnsi="Times New Roman"/>
          <w:sz w:val="20"/>
        </w:rPr>
        <w:t xml:space="preserve"> Utah Rating Scale (WURS); Barkley Self-Rating Symptom Checklist for ADHD Adults; Copeland System Checklist for Adult Attention Deficit Disorders; Connors' Adult ADHD Rating Scales (CAARS); or Brown ADD Scales (Adult).</w:t>
      </w:r>
    </w:p>
    <w:p w:rsidR="00513B01" w:rsidRPr="001F6EAD" w:rsidRDefault="00513B01" w:rsidP="001F6EAD">
      <w:pPr>
        <w:ind w:left="720"/>
        <w:rPr>
          <w:rFonts w:ascii="Times New Roman" w:hAnsi="Times New Roman"/>
          <w:bCs/>
          <w:sz w:val="20"/>
        </w:rPr>
      </w:pPr>
    </w:p>
    <w:p w:rsidR="00513B01" w:rsidRPr="001F6EAD" w:rsidRDefault="00513B01" w:rsidP="001F6EAD">
      <w:pPr>
        <w:ind w:left="720"/>
        <w:rPr>
          <w:rFonts w:ascii="Times New Roman" w:hAnsi="Times New Roman"/>
          <w:bCs/>
          <w:i/>
          <w:sz w:val="20"/>
        </w:rPr>
      </w:pPr>
      <w:r w:rsidRPr="001F6EAD">
        <w:rPr>
          <w:rFonts w:ascii="Times New Roman" w:hAnsi="Times New Roman"/>
          <w:bCs/>
          <w:i/>
          <w:sz w:val="20"/>
        </w:rPr>
        <w:t>Checklists and/or surveys:</w:t>
      </w:r>
    </w:p>
    <w:p w:rsidR="00513B01" w:rsidRPr="001F6EAD" w:rsidRDefault="00513B01" w:rsidP="001F6EAD">
      <w:pPr>
        <w:ind w:left="720"/>
        <w:rPr>
          <w:rFonts w:ascii="Times New Roman" w:hAnsi="Times New Roman"/>
          <w:sz w:val="20"/>
        </w:rPr>
      </w:pPr>
      <w:r w:rsidRPr="001F6EAD">
        <w:rPr>
          <w:rFonts w:ascii="Times New Roman" w:hAnsi="Times New Roman"/>
          <w:sz w:val="20"/>
        </w:rPr>
        <w:t>Checklists and/or surveys can serve to supplement the diagnostic profile, but do not substitute for clinical observations and sound diagnostic assessments in determining functional impairment and reasonable accommodations.</w:t>
      </w:r>
    </w:p>
    <w:p w:rsidR="00513B01" w:rsidRPr="001F6EAD" w:rsidRDefault="00513B01" w:rsidP="001F6EAD">
      <w:pPr>
        <w:ind w:left="720"/>
        <w:rPr>
          <w:rFonts w:ascii="Times New Roman" w:hAnsi="Times New Roman"/>
          <w:b/>
          <w:sz w:val="20"/>
        </w:rPr>
      </w:pPr>
    </w:p>
    <w:p w:rsidR="00513B01" w:rsidRPr="001F6EAD" w:rsidRDefault="00513B01" w:rsidP="001F6EAD">
      <w:pPr>
        <w:rPr>
          <w:rFonts w:ascii="Times New Roman" w:hAnsi="Times New Roman"/>
          <w:b/>
          <w:sz w:val="20"/>
        </w:rPr>
      </w:pPr>
      <w:r w:rsidRPr="001F6EAD">
        <w:rPr>
          <w:rFonts w:ascii="Times New Roman" w:hAnsi="Times New Roman"/>
          <w:b/>
          <w:sz w:val="20"/>
        </w:rPr>
        <w:t>IV</w:t>
      </w:r>
      <w:proofErr w:type="gramStart"/>
      <w:r w:rsidRPr="001F6EAD">
        <w:rPr>
          <w:rFonts w:ascii="Times New Roman" w:hAnsi="Times New Roman"/>
          <w:b/>
          <w:sz w:val="20"/>
        </w:rPr>
        <w:t xml:space="preserve">. </w:t>
      </w:r>
      <w:r w:rsidR="001F6EAD">
        <w:rPr>
          <w:rFonts w:ascii="Times New Roman" w:hAnsi="Times New Roman"/>
          <w:b/>
          <w:sz w:val="20"/>
        </w:rPr>
        <w:t xml:space="preserve"> </w:t>
      </w:r>
      <w:r w:rsidRPr="001F6EAD">
        <w:rPr>
          <w:rFonts w:ascii="Times New Roman" w:hAnsi="Times New Roman"/>
          <w:b/>
          <w:sz w:val="20"/>
        </w:rPr>
        <w:t>REVIEW</w:t>
      </w:r>
      <w:proofErr w:type="gramEnd"/>
      <w:r w:rsidRPr="001F6EAD">
        <w:rPr>
          <w:rFonts w:ascii="Times New Roman" w:hAnsi="Times New Roman"/>
          <w:b/>
          <w:sz w:val="20"/>
        </w:rPr>
        <w:t xml:space="preserve"> AND SUMMARY OF FINDI</w:t>
      </w:r>
      <w:r w:rsidR="00F33983" w:rsidRPr="001F6EAD">
        <w:rPr>
          <w:rFonts w:ascii="Times New Roman" w:hAnsi="Times New Roman"/>
          <w:b/>
          <w:sz w:val="20"/>
        </w:rPr>
        <w:t>NGS</w:t>
      </w:r>
    </w:p>
    <w:p w:rsidR="00513B01" w:rsidRPr="001F6EAD" w:rsidRDefault="00513B01" w:rsidP="001F6EAD">
      <w:pPr>
        <w:pStyle w:val="ListParagraph"/>
        <w:numPr>
          <w:ilvl w:val="0"/>
          <w:numId w:val="12"/>
        </w:numPr>
        <w:rPr>
          <w:rFonts w:ascii="Times New Roman" w:hAnsi="Times New Roman"/>
          <w:sz w:val="20"/>
        </w:rPr>
      </w:pPr>
      <w:r w:rsidRPr="001F6EAD">
        <w:rPr>
          <w:rFonts w:ascii="Times New Roman" w:hAnsi="Times New Roman"/>
          <w:sz w:val="20"/>
        </w:rPr>
        <w:t>Test protocol sheets or scores alone are not sufficient. A well-written interpretative summary based on a comprehensive evaluative process is required.</w:t>
      </w:r>
      <w:r w:rsidRPr="001F6EAD">
        <w:rPr>
          <w:rFonts w:ascii="Times New Roman" w:hAnsi="Times New Roman"/>
          <w:sz w:val="20"/>
        </w:rPr>
        <w:br/>
        <w:t> </w:t>
      </w:r>
    </w:p>
    <w:p w:rsidR="00513B01" w:rsidRPr="001F6EAD" w:rsidRDefault="00513B01" w:rsidP="001F6EAD">
      <w:pPr>
        <w:pStyle w:val="ListParagraph"/>
        <w:numPr>
          <w:ilvl w:val="0"/>
          <w:numId w:val="12"/>
        </w:numPr>
        <w:rPr>
          <w:rFonts w:ascii="Times New Roman" w:hAnsi="Times New Roman"/>
          <w:sz w:val="20"/>
        </w:rPr>
      </w:pPr>
      <w:r w:rsidRPr="001F6EAD">
        <w:rPr>
          <w:rFonts w:ascii="Times New Roman" w:hAnsi="Times New Roman"/>
          <w:sz w:val="20"/>
        </w:rPr>
        <w:t>The evaluator should investigate and discuss the possibility of dual diagnoses, and alternative or co-existing mood, behavioral, neurological, physical health, and/or personality disorders, which may confound the diagnosis of AD/HD. This process should include exploration of possible, alternative diagnoses, and medical and psychiatric disorders as well as educational and cultural factors impacting the individual, which may result in behaviors mimicking ADHD.</w:t>
      </w:r>
      <w:r w:rsidRPr="001F6EAD">
        <w:rPr>
          <w:rFonts w:ascii="Times New Roman" w:hAnsi="Times New Roman"/>
          <w:sz w:val="20"/>
        </w:rPr>
        <w:br/>
        <w:t> </w:t>
      </w:r>
    </w:p>
    <w:p w:rsidR="00513B01" w:rsidRPr="001F6EAD" w:rsidRDefault="00513B01" w:rsidP="001F6EAD">
      <w:pPr>
        <w:pStyle w:val="ListParagraph"/>
        <w:numPr>
          <w:ilvl w:val="0"/>
          <w:numId w:val="12"/>
        </w:numPr>
        <w:rPr>
          <w:rFonts w:ascii="Times New Roman" w:hAnsi="Times New Roman"/>
          <w:sz w:val="20"/>
        </w:rPr>
      </w:pPr>
      <w:r w:rsidRPr="001F6EAD">
        <w:rPr>
          <w:rFonts w:ascii="Times New Roman" w:hAnsi="Times New Roman"/>
          <w:sz w:val="20"/>
        </w:rPr>
        <w:t>A discussion of the current functional limitations must be contained within the report including ongoing inattention and/or hyperactive-impulsive behaviors that significantly impair functioning in two or more settings that are a direct result of problems with inattention / hyperactivity / impulsivity.</w:t>
      </w:r>
      <w:r w:rsidRPr="001F6EAD">
        <w:rPr>
          <w:rFonts w:ascii="Times New Roman" w:hAnsi="Times New Roman"/>
          <w:sz w:val="20"/>
        </w:rPr>
        <w:br/>
        <w:t> </w:t>
      </w:r>
    </w:p>
    <w:p w:rsidR="00513B01" w:rsidRPr="001F6EAD" w:rsidRDefault="00513B01" w:rsidP="001F6EAD">
      <w:pPr>
        <w:pStyle w:val="ListParagraph"/>
        <w:numPr>
          <w:ilvl w:val="0"/>
          <w:numId w:val="12"/>
        </w:numPr>
        <w:rPr>
          <w:rFonts w:ascii="Times New Roman" w:hAnsi="Times New Roman"/>
          <w:sz w:val="20"/>
        </w:rPr>
      </w:pPr>
      <w:r w:rsidRPr="001F6EAD">
        <w:rPr>
          <w:rFonts w:ascii="Times New Roman" w:hAnsi="Times New Roman"/>
          <w:sz w:val="20"/>
        </w:rPr>
        <w:t xml:space="preserve">When specifying the symptoms of inattention and/or hyperactivity-impulsivity, the summary should include a review and discussion of the DSM criteria for ADHD. This review should include current and past symptoms; discussions of how these symptoms significantly impair the individual's functioning in a classroom setting or other settings. This information is necessary and useful in determining reasonable </w:t>
      </w:r>
      <w:r w:rsidRPr="001F6EAD">
        <w:rPr>
          <w:rFonts w:ascii="Times New Roman" w:hAnsi="Times New Roman"/>
          <w:sz w:val="20"/>
        </w:rPr>
        <w:lastRenderedPageBreak/>
        <w:t xml:space="preserve">accommodations. A diagnosis of ADHD is not enough to indicate functional limitation(s) in an academic setting. The evaluator must include the specific functional limitations of the student being evaluated in order for </w:t>
      </w:r>
      <w:r w:rsidR="001F6EAD" w:rsidRPr="001F6EAD">
        <w:rPr>
          <w:rFonts w:ascii="Times New Roman" w:hAnsi="Times New Roman"/>
          <w:sz w:val="20"/>
        </w:rPr>
        <w:t xml:space="preserve">Rutgers New Jersey Medical School </w:t>
      </w:r>
      <w:r w:rsidRPr="001F6EAD">
        <w:rPr>
          <w:rFonts w:ascii="Times New Roman" w:hAnsi="Times New Roman"/>
          <w:sz w:val="20"/>
        </w:rPr>
        <w:t>to fully evaluate the necessity of reasonable accommodations.</w:t>
      </w:r>
      <w:r w:rsidRPr="001F6EAD">
        <w:rPr>
          <w:rFonts w:ascii="Times New Roman" w:hAnsi="Times New Roman"/>
          <w:sz w:val="20"/>
        </w:rPr>
        <w:br/>
        <w:t> </w:t>
      </w:r>
    </w:p>
    <w:p w:rsidR="00513B01" w:rsidRPr="001F6EAD" w:rsidRDefault="00513B01" w:rsidP="001F6EAD">
      <w:pPr>
        <w:pStyle w:val="ListParagraph"/>
        <w:numPr>
          <w:ilvl w:val="0"/>
          <w:numId w:val="12"/>
        </w:numPr>
        <w:rPr>
          <w:rFonts w:ascii="Times New Roman" w:hAnsi="Times New Roman"/>
          <w:sz w:val="20"/>
        </w:rPr>
      </w:pPr>
      <w:r w:rsidRPr="001F6EAD">
        <w:rPr>
          <w:rFonts w:ascii="Times New Roman" w:hAnsi="Times New Roman"/>
          <w:sz w:val="20"/>
        </w:rPr>
        <w:t>A statement of whether or not the student was evaluated while on medication.</w:t>
      </w:r>
      <w:r w:rsidRPr="001F6EAD">
        <w:rPr>
          <w:rFonts w:ascii="Times New Roman" w:hAnsi="Times New Roman"/>
          <w:sz w:val="20"/>
        </w:rPr>
        <w:br/>
        <w:t> </w:t>
      </w:r>
    </w:p>
    <w:p w:rsidR="00513B01" w:rsidRPr="001F6EAD" w:rsidRDefault="00513B01" w:rsidP="001F6EAD">
      <w:pPr>
        <w:pStyle w:val="ListParagraph"/>
        <w:numPr>
          <w:ilvl w:val="0"/>
          <w:numId w:val="12"/>
        </w:numPr>
        <w:rPr>
          <w:rFonts w:ascii="Times New Roman" w:hAnsi="Times New Roman"/>
          <w:sz w:val="20"/>
        </w:rPr>
      </w:pPr>
      <w:r w:rsidRPr="001F6EAD">
        <w:rPr>
          <w:rFonts w:ascii="Times New Roman" w:hAnsi="Times New Roman"/>
          <w:sz w:val="20"/>
        </w:rPr>
        <w:t>Information of prior academic adjustments, auxiliary aids, and/or services when available including information about specific conditions under which they were used (e.g., standardized testing, final exams, licensing or certification examinations) and whether or not the individual benefited from them.</w:t>
      </w:r>
    </w:p>
    <w:p w:rsidR="00513B01" w:rsidRPr="001F6EAD" w:rsidRDefault="00513B01" w:rsidP="001F6EAD">
      <w:pPr>
        <w:rPr>
          <w:rFonts w:ascii="Times New Roman" w:hAnsi="Times New Roman"/>
          <w:sz w:val="20"/>
        </w:rPr>
      </w:pPr>
    </w:p>
    <w:p w:rsidR="00513B01" w:rsidRPr="001F6EAD" w:rsidRDefault="00513B01" w:rsidP="001F6EAD">
      <w:pPr>
        <w:rPr>
          <w:rFonts w:ascii="Times New Roman" w:hAnsi="Times New Roman"/>
          <w:b/>
          <w:sz w:val="20"/>
        </w:rPr>
      </w:pPr>
      <w:r w:rsidRPr="001F6EAD">
        <w:rPr>
          <w:rFonts w:ascii="Times New Roman" w:hAnsi="Times New Roman"/>
          <w:b/>
          <w:sz w:val="20"/>
        </w:rPr>
        <w:t xml:space="preserve">V. </w:t>
      </w:r>
      <w:r w:rsidR="001F6EAD">
        <w:rPr>
          <w:rFonts w:ascii="Times New Roman" w:hAnsi="Times New Roman"/>
          <w:b/>
          <w:sz w:val="20"/>
        </w:rPr>
        <w:t xml:space="preserve"> </w:t>
      </w:r>
      <w:r w:rsidR="00C61EE4">
        <w:rPr>
          <w:rFonts w:ascii="Times New Roman" w:hAnsi="Times New Roman"/>
          <w:b/>
          <w:sz w:val="20"/>
        </w:rPr>
        <w:t xml:space="preserve"> </w:t>
      </w:r>
      <w:bookmarkStart w:id="0" w:name="_GoBack"/>
      <w:bookmarkEnd w:id="0"/>
      <w:r w:rsidR="001F6EAD">
        <w:rPr>
          <w:rFonts w:ascii="Times New Roman" w:hAnsi="Times New Roman"/>
          <w:b/>
          <w:sz w:val="20"/>
        </w:rPr>
        <w:t>RECOMMENDATION FOR REASONABLE ACCOMMODATIONS</w:t>
      </w:r>
    </w:p>
    <w:p w:rsidR="00513B01" w:rsidRPr="001F6EAD" w:rsidRDefault="00513B01" w:rsidP="001F6EAD">
      <w:pPr>
        <w:pStyle w:val="ListParagraph"/>
        <w:numPr>
          <w:ilvl w:val="0"/>
          <w:numId w:val="13"/>
        </w:numPr>
        <w:rPr>
          <w:rFonts w:ascii="Times New Roman" w:hAnsi="Times New Roman"/>
          <w:sz w:val="20"/>
        </w:rPr>
      </w:pPr>
      <w:r w:rsidRPr="001F6EAD">
        <w:rPr>
          <w:rFonts w:ascii="Times New Roman" w:hAnsi="Times New Roman"/>
          <w:sz w:val="20"/>
        </w:rPr>
        <w:t xml:space="preserve">The rationale for seeking information about a student’s condition is to support </w:t>
      </w:r>
      <w:r w:rsidR="001F6EAD" w:rsidRPr="001F6EAD">
        <w:rPr>
          <w:rFonts w:ascii="Times New Roman" w:hAnsi="Times New Roman"/>
          <w:sz w:val="20"/>
        </w:rPr>
        <w:t xml:space="preserve">Rutgers New Jersey Medical </w:t>
      </w:r>
      <w:proofErr w:type="gramStart"/>
      <w:r w:rsidR="001F6EAD" w:rsidRPr="001F6EAD">
        <w:rPr>
          <w:rFonts w:ascii="Times New Roman" w:hAnsi="Times New Roman"/>
          <w:sz w:val="20"/>
        </w:rPr>
        <w:t xml:space="preserve">School </w:t>
      </w:r>
      <w:r w:rsidRPr="001F6EAD">
        <w:rPr>
          <w:rFonts w:ascii="Times New Roman" w:hAnsi="Times New Roman"/>
          <w:sz w:val="20"/>
        </w:rPr>
        <w:t xml:space="preserve"> in</w:t>
      </w:r>
      <w:proofErr w:type="gramEnd"/>
      <w:r w:rsidRPr="001F6EAD">
        <w:rPr>
          <w:rFonts w:ascii="Times New Roman" w:hAnsi="Times New Roman"/>
          <w:sz w:val="20"/>
        </w:rPr>
        <w:t xml:space="preserve"> establishing disability, understanding how the disability may impact a student, and making informed decisions about reasonable accommodations that facilitate equal access to the institutions courses, programs, facilities and activities.</w:t>
      </w:r>
      <w:r w:rsidRPr="001F6EAD">
        <w:rPr>
          <w:rFonts w:ascii="Times New Roman" w:hAnsi="Times New Roman"/>
          <w:sz w:val="20"/>
        </w:rPr>
        <w:br/>
        <w:t> </w:t>
      </w:r>
    </w:p>
    <w:p w:rsidR="00513B01" w:rsidRPr="001F6EAD" w:rsidRDefault="00513B01" w:rsidP="001F6EAD">
      <w:pPr>
        <w:pStyle w:val="ListParagraph"/>
        <w:numPr>
          <w:ilvl w:val="0"/>
          <w:numId w:val="13"/>
        </w:numPr>
        <w:rPr>
          <w:rFonts w:ascii="Times New Roman" w:hAnsi="Times New Roman"/>
          <w:sz w:val="20"/>
        </w:rPr>
      </w:pPr>
      <w:r w:rsidRPr="001F6EAD">
        <w:rPr>
          <w:rFonts w:ascii="Times New Roman" w:hAnsi="Times New Roman"/>
          <w:sz w:val="20"/>
        </w:rPr>
        <w:t>The documentation should include recommendations for reasonable accommodations and services that are realistic and appropriate for a University setting. The recommendations should be logically related to the student's functional limitations and their specific need for the reasonable accommodations requested.</w:t>
      </w:r>
    </w:p>
    <w:p w:rsidR="00922D35" w:rsidRPr="001F6EAD" w:rsidRDefault="00922D35" w:rsidP="001F6EAD">
      <w:pPr>
        <w:rPr>
          <w:rFonts w:ascii="Times New Roman" w:hAnsi="Times New Roman"/>
          <w:sz w:val="20"/>
        </w:rPr>
      </w:pPr>
    </w:p>
    <w:sectPr w:rsidR="00922D35" w:rsidRPr="001F6EAD" w:rsidSect="00C61EE4">
      <w:headerReference w:type="default" r:id="rId9"/>
      <w:headerReference w:type="first" r:id="rId10"/>
      <w:pgSz w:w="12240" w:h="15840"/>
      <w:pgMar w:top="1353" w:right="1080" w:bottom="806" w:left="1800" w:header="576"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6BD" w:rsidRDefault="00D026BD">
      <w:r>
        <w:separator/>
      </w:r>
    </w:p>
  </w:endnote>
  <w:endnote w:type="continuationSeparator" w:id="0">
    <w:p w:rsidR="00D026BD" w:rsidRDefault="00D02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BoldMT">
    <w:altName w:val="Arial"/>
    <w:charset w:val="00"/>
    <w:family w:val="auto"/>
    <w:pitch w:val="variable"/>
    <w:sig w:usb0="00000001"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6BD" w:rsidRDefault="00D026BD">
      <w:r>
        <w:separator/>
      </w:r>
    </w:p>
  </w:footnote>
  <w:footnote w:type="continuationSeparator" w:id="0">
    <w:p w:rsidR="00D026BD" w:rsidRDefault="00D02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BD" w:rsidRDefault="00D026BD" w:rsidP="004B2067">
    <w:pPr>
      <w:pStyle w:val="Header"/>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BD" w:rsidRDefault="00D026BD">
    <w:pPr>
      <w:pStyle w:val="Header"/>
      <w:tabs>
        <w:tab w:val="left" w:pos="3560"/>
      </w:tabs>
      <w:spacing w:line="240" w:lineRule="auto"/>
      <w:ind w:left="-634"/>
    </w:pPr>
    <w:r>
      <w:rPr>
        <w:noProof/>
      </w:rPr>
      <w:drawing>
        <wp:inline distT="0" distB="0" distL="0" distR="0" wp14:anchorId="57054D80" wp14:editId="017B07C9">
          <wp:extent cx="1880616" cy="5151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_SIG_NJMS_RED_100K_LH.tif"/>
                  <pic:cNvPicPr/>
                </pic:nvPicPr>
                <pic:blipFill>
                  <a:blip r:embed="rId1">
                    <a:extLst>
                      <a:ext uri="{28A0092B-C50C-407E-A947-70E740481C1C}">
                        <a14:useLocalDpi xmlns:a14="http://schemas.microsoft.com/office/drawing/2010/main" val="0"/>
                      </a:ext>
                    </a:extLst>
                  </a:blip>
                  <a:stretch>
                    <a:fillRect/>
                  </a:stretch>
                </pic:blipFill>
                <pic:spPr>
                  <a:xfrm>
                    <a:off x="0" y="0"/>
                    <a:ext cx="1880616" cy="515112"/>
                  </a:xfrm>
                  <a:prstGeom prst="rect">
                    <a:avLst/>
                  </a:prstGeom>
                </pic:spPr>
              </pic:pic>
            </a:graphicData>
          </a:graphic>
        </wp:inline>
      </w:drawing>
    </w:r>
    <w:r>
      <w:rPr>
        <w:noProof/>
      </w:rPr>
      <mc:AlternateContent>
        <mc:Choice Requires="wps">
          <w:drawing>
            <wp:anchor distT="0" distB="0" distL="114300" distR="114300" simplePos="0" relativeHeight="251656704" behindDoc="0" locked="0" layoutInCell="1" allowOverlap="0" wp14:anchorId="67E66D27" wp14:editId="0DF667C9">
              <wp:simplePos x="0" y="0"/>
              <wp:positionH relativeFrom="page">
                <wp:posOffset>3584575</wp:posOffset>
              </wp:positionH>
              <wp:positionV relativeFrom="page">
                <wp:posOffset>356870</wp:posOffset>
              </wp:positionV>
              <wp:extent cx="2067560" cy="1024255"/>
              <wp:effectExtent l="0" t="0" r="8890"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1024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26BD" w:rsidRDefault="00D026BD" w:rsidP="00CD76F4">
                          <w:pPr>
                            <w:pStyle w:val="AddressBlockArial"/>
                            <w:rPr>
                              <w:rFonts w:ascii="Arial-BoldMT" w:hAnsi="Arial-BoldMT"/>
                            </w:rPr>
                          </w:pPr>
                          <w:r>
                            <w:rPr>
                              <w:rFonts w:ascii="Arial-BoldMT" w:hAnsi="Arial-BoldMT"/>
                            </w:rPr>
                            <w:t>Office of the Registrar</w:t>
                          </w:r>
                        </w:p>
                        <w:p w:rsidR="00D026BD" w:rsidRDefault="00D026BD" w:rsidP="00CD76F4">
                          <w:pPr>
                            <w:pStyle w:val="AddressBlockArial"/>
                            <w:rPr>
                              <w:rFonts w:ascii="Arial-BoldMT" w:hAnsi="Arial-BoldMT"/>
                            </w:rPr>
                          </w:pPr>
                          <w:r>
                            <w:rPr>
                              <w:rFonts w:ascii="Arial-BoldMT" w:hAnsi="Arial-BoldMT"/>
                            </w:rPr>
                            <w:t>MSB B640</w:t>
                          </w:r>
                        </w:p>
                        <w:p w:rsidR="00D026BD" w:rsidRPr="004716F0" w:rsidRDefault="00D026BD" w:rsidP="00CD76F4">
                          <w:pPr>
                            <w:pStyle w:val="AddressBlockArial"/>
                            <w:rPr>
                              <w:rFonts w:ascii="Arial-BoldMT" w:hAnsi="Arial-BoldMT"/>
                            </w:rPr>
                          </w:pPr>
                          <w:r>
                            <w:rPr>
                              <w:rFonts w:ascii="Arial-BoldMT" w:hAnsi="Arial-BoldMT"/>
                            </w:rPr>
                            <w:t>New Jersey Medical School</w:t>
                          </w:r>
                        </w:p>
                        <w:p w:rsidR="00D026BD" w:rsidRDefault="00D026BD" w:rsidP="00CD76F4">
                          <w:pPr>
                            <w:pStyle w:val="AddressBlockArial"/>
                          </w:pPr>
                          <w:r>
                            <w:t>Rutgers, The State University of New Jersey</w:t>
                          </w:r>
                        </w:p>
                        <w:p w:rsidR="00D026BD" w:rsidRDefault="00D026BD" w:rsidP="00CD76F4">
                          <w:pPr>
                            <w:pStyle w:val="AddressBlockArial"/>
                          </w:pPr>
                          <w:r>
                            <w:t>185 South Orange Avenue</w:t>
                          </w:r>
                        </w:p>
                        <w:p w:rsidR="00D026BD" w:rsidRDefault="00D026BD" w:rsidP="00CD76F4">
                          <w:pPr>
                            <w:pStyle w:val="AddressBlockArial"/>
                          </w:pPr>
                          <w:r>
                            <w:t>Newark, NJ 07103</w:t>
                          </w:r>
                        </w:p>
                        <w:p w:rsidR="00D026BD" w:rsidRPr="00CD76F4" w:rsidRDefault="00D026BD" w:rsidP="00CD76F4"/>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82.25pt;margin-top:28.1pt;width:162.8pt;height:80.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" o:allowoverlap="f" stroked="f">
              <v:textbox inset="0,4.32pt,0,0">
                <w:txbxContent>
                  <w:p w:rsidR="00D026BD" w:rsidRDefault="00D026BD" w:rsidP="00CD76F4">
                    <w:pPr>
                      <w:pStyle w:val="AddressBlockArial"/>
                      <w:rPr>
                        <w:rFonts w:ascii="Arial-BoldMT" w:hAnsi="Arial-BoldMT"/>
                      </w:rPr>
                    </w:pPr>
                    <w:r>
                      <w:rPr>
                        <w:rFonts w:ascii="Arial-BoldMT" w:hAnsi="Arial-BoldMT"/>
                      </w:rPr>
                      <w:t>Office of the Registrar</w:t>
                    </w:r>
                  </w:p>
                  <w:p w:rsidR="00D026BD" w:rsidRDefault="00D026BD" w:rsidP="00CD76F4">
                    <w:pPr>
                      <w:pStyle w:val="AddressBlockArial"/>
                      <w:rPr>
                        <w:rFonts w:ascii="Arial-BoldMT" w:hAnsi="Arial-BoldMT"/>
                      </w:rPr>
                    </w:pPr>
                    <w:r>
                      <w:rPr>
                        <w:rFonts w:ascii="Arial-BoldMT" w:hAnsi="Arial-BoldMT"/>
                      </w:rPr>
                      <w:t>MSB B640</w:t>
                    </w:r>
                  </w:p>
                  <w:p w:rsidR="00D026BD" w:rsidRPr="004716F0" w:rsidRDefault="00D026BD" w:rsidP="00CD76F4">
                    <w:pPr>
                      <w:pStyle w:val="AddressBlockArial"/>
                      <w:rPr>
                        <w:rFonts w:ascii="Arial-BoldMT" w:hAnsi="Arial-BoldMT"/>
                      </w:rPr>
                    </w:pPr>
                    <w:r>
                      <w:rPr>
                        <w:rFonts w:ascii="Arial-BoldMT" w:hAnsi="Arial-BoldMT"/>
                      </w:rPr>
                      <w:t>New Jersey Medical School</w:t>
                    </w:r>
                  </w:p>
                  <w:p w:rsidR="00D026BD" w:rsidRDefault="00D026BD" w:rsidP="00CD76F4">
                    <w:pPr>
                      <w:pStyle w:val="AddressBlockArial"/>
                    </w:pPr>
                    <w:r>
                      <w:t>Rutgers, The State University of New Jersey</w:t>
                    </w:r>
                  </w:p>
                  <w:p w:rsidR="00D026BD" w:rsidRDefault="00D026BD" w:rsidP="00CD76F4">
                    <w:pPr>
                      <w:pStyle w:val="AddressBlockArial"/>
                    </w:pPr>
                    <w:r>
                      <w:t>185 South Orange Avenue</w:t>
                    </w:r>
                  </w:p>
                  <w:p w:rsidR="00D026BD" w:rsidRDefault="00D026BD" w:rsidP="00CD76F4">
                    <w:pPr>
                      <w:pStyle w:val="AddressBlockArial"/>
                    </w:pPr>
                    <w:r>
                      <w:t>Newark, NJ 07103</w:t>
                    </w:r>
                  </w:p>
                  <w:p w:rsidR="00D026BD" w:rsidRPr="00CD76F4" w:rsidRDefault="00D026BD" w:rsidP="00CD76F4"/>
                </w:txbxContent>
              </v:textbox>
              <w10:wrap anchorx="page" anchory="page"/>
            </v:shape>
          </w:pict>
        </mc:Fallback>
      </mc:AlternateContent>
    </w:r>
    <w:r>
      <w:rPr>
        <w:noProof/>
      </w:rPr>
      <mc:AlternateContent>
        <mc:Choice Requires="wps">
          <w:drawing>
            <wp:anchor distT="0" distB="0" distL="114300" distR="114300" simplePos="0" relativeHeight="251657728" behindDoc="0" locked="1" layoutInCell="1" allowOverlap="0" wp14:anchorId="40F83734" wp14:editId="0D6A8DAD">
              <wp:simplePos x="0" y="0"/>
              <wp:positionH relativeFrom="page">
                <wp:posOffset>5767070</wp:posOffset>
              </wp:positionH>
              <wp:positionV relativeFrom="page">
                <wp:posOffset>347345</wp:posOffset>
              </wp:positionV>
              <wp:extent cx="1600200" cy="912114"/>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2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6BD" w:rsidRDefault="00D026BD" w:rsidP="009538A1">
                          <w:pPr>
                            <w:pStyle w:val="AddressBlockArial"/>
                          </w:pPr>
                          <w:r>
                            <w:t>njms.rutgers.edu/education/registrar</w:t>
                          </w:r>
                        </w:p>
                        <w:p w:rsidR="00D026BD" w:rsidRDefault="00D026BD" w:rsidP="009538A1">
                          <w:pPr>
                            <w:pStyle w:val="AddressBlockArial"/>
                          </w:pPr>
                        </w:p>
                        <w:p w:rsidR="00D026BD" w:rsidRDefault="00D026BD" w:rsidP="009538A1">
                          <w:pPr>
                            <w:pStyle w:val="AddressBlockArial"/>
                          </w:pPr>
                          <w:r>
                            <w:t>p. 973-972-4640</w:t>
                          </w:r>
                        </w:p>
                        <w:p w:rsidR="00D026BD" w:rsidRDefault="00D026BD" w:rsidP="009538A1">
                          <w:pPr>
                            <w:pStyle w:val="AddressBlockArial"/>
                          </w:pPr>
                          <w:r>
                            <w:t>f.  973-972-6930</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54.1pt;margin-top:27.35pt;width:126pt;height:7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" o:allowoverlap="f" filled="f" stroked="f">
              <v:textbox inset="0,4.32pt,0,0">
                <w:txbxContent>
                  <w:p w:rsidR="00D026BD" w:rsidRDefault="00D026BD" w:rsidP="009538A1">
                    <w:pPr>
                      <w:pStyle w:val="AddressBlockArial"/>
                    </w:pPr>
                    <w:r>
                      <w:t>njms.rutgers.edu/education/registrar</w:t>
                    </w:r>
                  </w:p>
                  <w:p w:rsidR="00D026BD" w:rsidRDefault="00D026BD" w:rsidP="009538A1">
                    <w:pPr>
                      <w:pStyle w:val="AddressBlockArial"/>
                    </w:pPr>
                  </w:p>
                  <w:p w:rsidR="00D026BD" w:rsidRDefault="00D026BD" w:rsidP="009538A1">
                    <w:pPr>
                      <w:pStyle w:val="AddressBlockArial"/>
                    </w:pPr>
                    <w:r>
                      <w:t>p. 973-972-4640</w:t>
                    </w:r>
                  </w:p>
                  <w:p w:rsidR="00D026BD" w:rsidRDefault="00D026BD" w:rsidP="009538A1">
                    <w:pPr>
                      <w:pStyle w:val="AddressBlockArial"/>
                    </w:pPr>
                    <w:r>
                      <w:t>f.  973-972-6930</w:t>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8C0"/>
    <w:multiLevelType w:val="hybridMultilevel"/>
    <w:tmpl w:val="79202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E128C"/>
    <w:multiLevelType w:val="hybridMultilevel"/>
    <w:tmpl w:val="8EC487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1D5165"/>
    <w:multiLevelType w:val="hybridMultilevel"/>
    <w:tmpl w:val="BAEEF2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813049"/>
    <w:multiLevelType w:val="multilevel"/>
    <w:tmpl w:val="4F34D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445789"/>
    <w:multiLevelType w:val="hybridMultilevel"/>
    <w:tmpl w:val="ECE6F1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5C0AF5"/>
    <w:multiLevelType w:val="multilevel"/>
    <w:tmpl w:val="314A3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F15333"/>
    <w:multiLevelType w:val="hybridMultilevel"/>
    <w:tmpl w:val="4962B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373532"/>
    <w:multiLevelType w:val="hybridMultilevel"/>
    <w:tmpl w:val="D8444E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8339B6"/>
    <w:multiLevelType w:val="hybridMultilevel"/>
    <w:tmpl w:val="8332B6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0B3070"/>
    <w:multiLevelType w:val="hybridMultilevel"/>
    <w:tmpl w:val="D318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3E5A80"/>
    <w:multiLevelType w:val="hybridMultilevel"/>
    <w:tmpl w:val="71A898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471C7D"/>
    <w:multiLevelType w:val="multilevel"/>
    <w:tmpl w:val="192AC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DA56C4E"/>
    <w:multiLevelType w:val="multilevel"/>
    <w:tmpl w:val="7D4C5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10"/>
  </w:num>
  <w:num w:numId="4">
    <w:abstractNumId w:val="4"/>
  </w:num>
  <w:num w:numId="5">
    <w:abstractNumId w:val="2"/>
  </w:num>
  <w:num w:numId="6">
    <w:abstractNumId w:val="8"/>
  </w:num>
  <w:num w:numId="7">
    <w:abstractNumId w:val="7"/>
  </w:num>
  <w:num w:numId="8">
    <w:abstractNumId w:val="5"/>
  </w:num>
  <w:num w:numId="9">
    <w:abstractNumId w:val="12"/>
  </w:num>
  <w:num w:numId="10">
    <w:abstractNumId w:val="11"/>
  </w:num>
  <w:num w:numId="11">
    <w:abstractNumId w:val="9"/>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1BD"/>
    <w:rsid w:val="00007DFA"/>
    <w:rsid w:val="00054001"/>
    <w:rsid w:val="000E515E"/>
    <w:rsid w:val="001822EB"/>
    <w:rsid w:val="00194B7D"/>
    <w:rsid w:val="001F6EAD"/>
    <w:rsid w:val="00222CDC"/>
    <w:rsid w:val="00272CE1"/>
    <w:rsid w:val="002E043B"/>
    <w:rsid w:val="004414F9"/>
    <w:rsid w:val="00472121"/>
    <w:rsid w:val="00490B8C"/>
    <w:rsid w:val="004B2067"/>
    <w:rsid w:val="00513B01"/>
    <w:rsid w:val="00520D37"/>
    <w:rsid w:val="00712D41"/>
    <w:rsid w:val="008D71BD"/>
    <w:rsid w:val="008F53F3"/>
    <w:rsid w:val="00915BF7"/>
    <w:rsid w:val="00922D35"/>
    <w:rsid w:val="009538A1"/>
    <w:rsid w:val="00963C77"/>
    <w:rsid w:val="00A25CD5"/>
    <w:rsid w:val="00A62746"/>
    <w:rsid w:val="00BA5A5A"/>
    <w:rsid w:val="00C61EE4"/>
    <w:rsid w:val="00CD76F4"/>
    <w:rsid w:val="00D026BD"/>
    <w:rsid w:val="00F20933"/>
    <w:rsid w:val="00F33983"/>
    <w:rsid w:val="00FE3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line="230" w:lineRule="exact"/>
    </w:pPr>
    <w:rPr>
      <w:sz w:val="20"/>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PlainText">
    <w:name w:val="Plain Text"/>
    <w:basedOn w:val="Normal"/>
    <w:rPr>
      <w:rFonts w:ascii="Courier" w:hAnsi="Courier"/>
    </w:rPr>
  </w:style>
  <w:style w:type="paragraph" w:customStyle="1" w:styleId="AddressBlockArial">
    <w:name w:val="Address Block (Arial)"/>
    <w:rsid w:val="008D71BD"/>
    <w:pPr>
      <w:suppressAutoHyphens/>
      <w:spacing w:line="220" w:lineRule="exact"/>
      <w:ind w:left="130" w:hanging="130"/>
    </w:pPr>
    <w:rPr>
      <w:rFonts w:ascii="Arial" w:hAnsi="Arial"/>
      <w:noProof/>
      <w:sz w:val="15"/>
    </w:rPr>
  </w:style>
  <w:style w:type="paragraph" w:customStyle="1" w:styleId="Letterbody">
    <w:name w:val="Letter body"/>
    <w:basedOn w:val="PlainText"/>
    <w:pPr>
      <w:widowControl w:val="0"/>
      <w:spacing w:line="260" w:lineRule="exact"/>
    </w:pPr>
    <w:rPr>
      <w:rFonts w:ascii="Palatino" w:hAnsi="Palatino"/>
      <w:sz w:val="21"/>
    </w:rPr>
  </w:style>
  <w:style w:type="paragraph" w:styleId="DocumentMap">
    <w:name w:val="Document Map"/>
    <w:basedOn w:val="Normal"/>
    <w:semiHidden/>
    <w:rsid w:val="008B7046"/>
    <w:pPr>
      <w:shd w:val="clear" w:color="auto" w:fill="C6D5EC"/>
    </w:pPr>
    <w:rPr>
      <w:rFonts w:ascii="Lucida Grande" w:hAnsi="Lucida Grande"/>
      <w:sz w:val="24"/>
      <w:szCs w:val="24"/>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1822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2EB"/>
    <w:rPr>
      <w:rFonts w:ascii="Lucida Grande" w:hAnsi="Lucida Grande" w:cs="Lucida Grande"/>
      <w:sz w:val="18"/>
      <w:szCs w:val="18"/>
    </w:rPr>
  </w:style>
  <w:style w:type="paragraph" w:styleId="ListParagraph">
    <w:name w:val="List Paragraph"/>
    <w:basedOn w:val="Normal"/>
    <w:uiPriority w:val="34"/>
    <w:qFormat/>
    <w:rsid w:val="00922D35"/>
    <w:pPr>
      <w:spacing w:after="200" w:line="276" w:lineRule="auto"/>
      <w:ind w:left="720"/>
      <w:contextualSpacing/>
    </w:pPr>
    <w:rPr>
      <w:rFonts w:asciiTheme="minorHAnsi" w:eastAsiaTheme="minorHAnsi" w:hAnsiTheme="minorHAnsi" w:cstheme="minorBidi"/>
      <w:szCs w:val="22"/>
    </w:rPr>
  </w:style>
  <w:style w:type="paragraph" w:styleId="NoSpacing">
    <w:name w:val="No Spacing"/>
    <w:uiPriority w:val="1"/>
    <w:qFormat/>
    <w:rsid w:val="001F6EAD"/>
    <w:rPr>
      <w:rFonts w:ascii="Palatino" w:hAnsi="Palatin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line="230" w:lineRule="exact"/>
    </w:pPr>
    <w:rPr>
      <w:sz w:val="20"/>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PlainText">
    <w:name w:val="Plain Text"/>
    <w:basedOn w:val="Normal"/>
    <w:rPr>
      <w:rFonts w:ascii="Courier" w:hAnsi="Courier"/>
    </w:rPr>
  </w:style>
  <w:style w:type="paragraph" w:customStyle="1" w:styleId="AddressBlockArial">
    <w:name w:val="Address Block (Arial)"/>
    <w:rsid w:val="008D71BD"/>
    <w:pPr>
      <w:suppressAutoHyphens/>
      <w:spacing w:line="220" w:lineRule="exact"/>
      <w:ind w:left="130" w:hanging="130"/>
    </w:pPr>
    <w:rPr>
      <w:rFonts w:ascii="Arial" w:hAnsi="Arial"/>
      <w:noProof/>
      <w:sz w:val="15"/>
    </w:rPr>
  </w:style>
  <w:style w:type="paragraph" w:customStyle="1" w:styleId="Letterbody">
    <w:name w:val="Letter body"/>
    <w:basedOn w:val="PlainText"/>
    <w:pPr>
      <w:widowControl w:val="0"/>
      <w:spacing w:line="260" w:lineRule="exact"/>
    </w:pPr>
    <w:rPr>
      <w:rFonts w:ascii="Palatino" w:hAnsi="Palatino"/>
      <w:sz w:val="21"/>
    </w:rPr>
  </w:style>
  <w:style w:type="paragraph" w:styleId="DocumentMap">
    <w:name w:val="Document Map"/>
    <w:basedOn w:val="Normal"/>
    <w:semiHidden/>
    <w:rsid w:val="008B7046"/>
    <w:pPr>
      <w:shd w:val="clear" w:color="auto" w:fill="C6D5EC"/>
    </w:pPr>
    <w:rPr>
      <w:rFonts w:ascii="Lucida Grande" w:hAnsi="Lucida Grande"/>
      <w:sz w:val="24"/>
      <w:szCs w:val="24"/>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1822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2EB"/>
    <w:rPr>
      <w:rFonts w:ascii="Lucida Grande" w:hAnsi="Lucida Grande" w:cs="Lucida Grande"/>
      <w:sz w:val="18"/>
      <w:szCs w:val="18"/>
    </w:rPr>
  </w:style>
  <w:style w:type="paragraph" w:styleId="ListParagraph">
    <w:name w:val="List Paragraph"/>
    <w:basedOn w:val="Normal"/>
    <w:uiPriority w:val="34"/>
    <w:qFormat/>
    <w:rsid w:val="00922D35"/>
    <w:pPr>
      <w:spacing w:after="200" w:line="276" w:lineRule="auto"/>
      <w:ind w:left="720"/>
      <w:contextualSpacing/>
    </w:pPr>
    <w:rPr>
      <w:rFonts w:asciiTheme="minorHAnsi" w:eastAsiaTheme="minorHAnsi" w:hAnsiTheme="minorHAnsi" w:cstheme="minorBidi"/>
      <w:szCs w:val="22"/>
    </w:rPr>
  </w:style>
  <w:style w:type="paragraph" w:styleId="NoSpacing">
    <w:name w:val="No Spacing"/>
    <w:uiPriority w:val="1"/>
    <w:qFormat/>
    <w:rsid w:val="001F6EAD"/>
    <w:rPr>
      <w:rFonts w:ascii="Palatino" w:hAnsi="Palatin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879700">
      <w:bodyDiv w:val="1"/>
      <w:marLeft w:val="0"/>
      <w:marRight w:val="0"/>
      <w:marTop w:val="0"/>
      <w:marBottom w:val="0"/>
      <w:divBdr>
        <w:top w:val="none" w:sz="0" w:space="0" w:color="auto"/>
        <w:left w:val="none" w:sz="0" w:space="0" w:color="auto"/>
        <w:bottom w:val="none" w:sz="0" w:space="0" w:color="auto"/>
        <w:right w:val="none" w:sz="0" w:space="0" w:color="auto"/>
      </w:divBdr>
      <w:divsChild>
        <w:div w:id="1364135411">
          <w:marLeft w:val="0"/>
          <w:marRight w:val="0"/>
          <w:marTop w:val="0"/>
          <w:marBottom w:val="0"/>
          <w:divBdr>
            <w:top w:val="none" w:sz="0" w:space="0" w:color="auto"/>
            <w:left w:val="none" w:sz="0" w:space="0" w:color="auto"/>
            <w:bottom w:val="none" w:sz="0" w:space="0" w:color="auto"/>
            <w:right w:val="none" w:sz="0" w:space="0" w:color="auto"/>
          </w:divBdr>
          <w:divsChild>
            <w:div w:id="549074873">
              <w:marLeft w:val="0"/>
              <w:marRight w:val="0"/>
              <w:marTop w:val="0"/>
              <w:marBottom w:val="0"/>
              <w:divBdr>
                <w:top w:val="none" w:sz="0" w:space="0" w:color="auto"/>
                <w:left w:val="none" w:sz="0" w:space="0" w:color="auto"/>
                <w:bottom w:val="none" w:sz="0" w:space="0" w:color="auto"/>
                <w:right w:val="none" w:sz="0" w:space="0" w:color="auto"/>
              </w:divBdr>
              <w:divsChild>
                <w:div w:id="205515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80585">
      <w:bodyDiv w:val="1"/>
      <w:marLeft w:val="0"/>
      <w:marRight w:val="0"/>
      <w:marTop w:val="0"/>
      <w:marBottom w:val="0"/>
      <w:divBdr>
        <w:top w:val="none" w:sz="0" w:space="0" w:color="auto"/>
        <w:left w:val="none" w:sz="0" w:space="0" w:color="auto"/>
        <w:bottom w:val="none" w:sz="0" w:space="0" w:color="auto"/>
        <w:right w:val="none" w:sz="0" w:space="0" w:color="auto"/>
      </w:divBdr>
      <w:divsChild>
        <w:div w:id="2130202058">
          <w:marLeft w:val="0"/>
          <w:marRight w:val="0"/>
          <w:marTop w:val="0"/>
          <w:marBottom w:val="0"/>
          <w:divBdr>
            <w:top w:val="none" w:sz="0" w:space="0" w:color="auto"/>
            <w:left w:val="none" w:sz="0" w:space="0" w:color="auto"/>
            <w:bottom w:val="none" w:sz="0" w:space="0" w:color="auto"/>
            <w:right w:val="none" w:sz="0" w:space="0" w:color="auto"/>
          </w:divBdr>
          <w:divsChild>
            <w:div w:id="1078866360">
              <w:marLeft w:val="0"/>
              <w:marRight w:val="0"/>
              <w:marTop w:val="0"/>
              <w:marBottom w:val="0"/>
              <w:divBdr>
                <w:top w:val="none" w:sz="0" w:space="0" w:color="auto"/>
                <w:left w:val="none" w:sz="0" w:space="0" w:color="auto"/>
                <w:bottom w:val="none" w:sz="0" w:space="0" w:color="auto"/>
                <w:right w:val="none" w:sz="0" w:space="0" w:color="auto"/>
              </w:divBdr>
              <w:divsChild>
                <w:div w:id="97032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BEEC9-0B67-48FE-9B66-FD2BC1BCD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4</Pages>
  <Words>1385</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Month XX, XXXX</vt:lpstr>
    </vt:vector>
  </TitlesOfParts>
  <Company>Rutgers, The State University of New Jersey</Company>
  <LinksUpToDate>false</LinksUpToDate>
  <CharactersWithSpaces>10239</CharactersWithSpaces>
  <SharedDoc>false</SharedDoc>
  <HLinks>
    <vt:vector size="12" baseType="variant">
      <vt:variant>
        <vt:i4>5373991</vt:i4>
      </vt:variant>
      <vt:variant>
        <vt:i4>4222</vt:i4>
      </vt:variant>
      <vt:variant>
        <vt:i4>1025</vt:i4>
      </vt:variant>
      <vt:variant>
        <vt:i4>1</vt:i4>
      </vt:variant>
      <vt:variant>
        <vt:lpwstr>RU_SIG_CNP_RED_100K_LH</vt:lpwstr>
      </vt:variant>
      <vt:variant>
        <vt:lpwstr/>
      </vt:variant>
      <vt:variant>
        <vt:i4>4587598</vt:i4>
      </vt:variant>
      <vt:variant>
        <vt:i4>-1</vt:i4>
      </vt:variant>
      <vt:variant>
        <vt:i4>2057</vt:i4>
      </vt:variant>
      <vt:variant>
        <vt:i4>1</vt:i4>
      </vt:variant>
      <vt:variant>
        <vt:lpwstr>p1_spacer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creator>University Relations</dc:creator>
  <cp:lastModifiedBy>Ferguson, Julie</cp:lastModifiedBy>
  <cp:revision>5</cp:revision>
  <cp:lastPrinted>2014-11-06T13:44:00Z</cp:lastPrinted>
  <dcterms:created xsi:type="dcterms:W3CDTF">2014-11-05T17:02:00Z</dcterms:created>
  <dcterms:modified xsi:type="dcterms:W3CDTF">2014-11-06T13:56:00Z</dcterms:modified>
</cp:coreProperties>
</file>