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C" w:rsidRDefault="0063423C" w:rsidP="0063423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63423C" w:rsidRDefault="0063423C" w:rsidP="0063423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63423C" w:rsidRDefault="0063423C" w:rsidP="0063423C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63423C" w:rsidRDefault="0063423C" w:rsidP="0063423C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63423C" w:rsidRDefault="0063423C" w:rsidP="0063423C">
      <w:pPr>
        <w:rPr>
          <w:rFonts w:ascii="Times New Roman" w:hAnsi="Times New Roman"/>
          <w:sz w:val="20"/>
          <w:szCs w:val="20"/>
        </w:rPr>
      </w:pPr>
    </w:p>
    <w:p w:rsidR="0063423C" w:rsidRDefault="0063423C" w:rsidP="0063423C">
      <w:pPr>
        <w:jc w:val="center"/>
        <w:rPr>
          <w:rFonts w:ascii="Times New Roman" w:hAnsi="Times New Roman"/>
          <w:sz w:val="20"/>
          <w:szCs w:val="20"/>
        </w:rPr>
      </w:pPr>
    </w:p>
    <w:p w:rsidR="0063423C" w:rsidRDefault="0063423C" w:rsidP="0063423C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63423C" w:rsidRDefault="0063423C" w:rsidP="0063423C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724150" cy="2733675"/>
            <wp:effectExtent l="0" t="0" r="0" b="9525"/>
            <wp:docPr id="1" name="Picture 1" descr="PastedGraphi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Graphic-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3C" w:rsidRDefault="0063423C" w:rsidP="0063423C">
      <w:pPr>
        <w:rPr>
          <w:rFonts w:ascii="Times New Roman" w:hAnsi="Times New Roman"/>
          <w:b/>
          <w:bCs/>
          <w:color w:val="0000FF"/>
          <w:sz w:val="52"/>
          <w:szCs w:val="52"/>
        </w:rPr>
      </w:pPr>
    </w:p>
    <w:p w:rsidR="0063423C" w:rsidRDefault="0063423C" w:rsidP="0063423C">
      <w:pPr>
        <w:spacing w:after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Gianluigi </w:t>
      </w: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Condorelli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>, MD, PhD</w:t>
      </w:r>
    </w:p>
    <w:p w:rsidR="0063423C" w:rsidRDefault="0063423C" w:rsidP="00634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Professor of Cardiology </w:t>
      </w:r>
      <w:proofErr w:type="spellStart"/>
      <w:r>
        <w:rPr>
          <w:rFonts w:ascii="Times New Roman" w:hAnsi="Times New Roman"/>
          <w:sz w:val="28"/>
          <w:szCs w:val="28"/>
        </w:rPr>
        <w:t>Humanitas</w:t>
      </w:r>
      <w:proofErr w:type="spellEnd"/>
      <w:r>
        <w:rPr>
          <w:rFonts w:ascii="Times New Roman" w:hAnsi="Times New Roman"/>
          <w:sz w:val="28"/>
          <w:szCs w:val="28"/>
        </w:rPr>
        <w:t xml:space="preserve"> University</w:t>
      </w:r>
    </w:p>
    <w:p w:rsidR="0063423C" w:rsidRDefault="0063423C" w:rsidP="0063423C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Head, Department of Cardiovascular Medicine</w:t>
      </w:r>
    </w:p>
    <w:p w:rsidR="0063423C" w:rsidRDefault="0063423C" w:rsidP="0063423C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Humanitas</w:t>
      </w:r>
      <w:proofErr w:type="spellEnd"/>
      <w:r>
        <w:rPr>
          <w:rFonts w:ascii="Times New Roman" w:hAnsi="Times New Roman"/>
          <w:sz w:val="28"/>
          <w:szCs w:val="28"/>
        </w:rPr>
        <w:t xml:space="preserve"> Research Hospital</w:t>
      </w:r>
    </w:p>
    <w:p w:rsidR="0063423C" w:rsidRDefault="0063423C" w:rsidP="0063423C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63423C" w:rsidRDefault="0063423C" w:rsidP="0063423C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“Epigenetic control of myocardial function”</w:t>
      </w:r>
    </w:p>
    <w:p w:rsidR="0063423C" w:rsidRDefault="0063423C" w:rsidP="0063423C">
      <w:pPr>
        <w:jc w:val="center"/>
        <w:rPr>
          <w:rFonts w:ascii="Times New Roman" w:hAnsi="Times New Roman"/>
          <w:sz w:val="28"/>
          <w:szCs w:val="28"/>
        </w:rPr>
      </w:pPr>
    </w:p>
    <w:p w:rsidR="0063423C" w:rsidRDefault="0063423C" w:rsidP="0063423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Thursday, July 12, 2018</w:t>
      </w:r>
    </w:p>
    <w:p w:rsidR="0063423C" w:rsidRDefault="0063423C" w:rsidP="006342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63423C" w:rsidRDefault="0063423C" w:rsidP="006342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63423C" w:rsidRDefault="0063423C" w:rsidP="006342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23C" w:rsidRDefault="0063423C" w:rsidP="006342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Host: Dr. Junichi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Sadoshima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M.D., Ph.D.</w:t>
      </w:r>
    </w:p>
    <w:p w:rsidR="0063423C" w:rsidRDefault="0063423C" w:rsidP="0063423C"/>
    <w:p w:rsidR="009C752F" w:rsidRDefault="0063423C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3C"/>
    <w:rsid w:val="0063423C"/>
    <w:rsid w:val="007D2C3C"/>
    <w:rsid w:val="008433CE"/>
    <w:rsid w:val="009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AB830-5D52-4F98-A230-34853C3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11FA.1BDE59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3</cp:revision>
  <dcterms:created xsi:type="dcterms:W3CDTF">2018-07-31T16:58:00Z</dcterms:created>
  <dcterms:modified xsi:type="dcterms:W3CDTF">2018-07-31T16:58:00Z</dcterms:modified>
</cp:coreProperties>
</file>