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22" w:rsidRDefault="001F1C22" w:rsidP="001F1C22"/>
    <w:p w:rsidR="001F1C22" w:rsidRDefault="001F1C22" w:rsidP="001F1C22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1F1C22" w:rsidRDefault="001F1C22" w:rsidP="001F1C22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1F1C22" w:rsidRDefault="001F1C22" w:rsidP="001F1C22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1F1C22" w:rsidRDefault="001F1C22" w:rsidP="001F1C22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 </w:t>
      </w:r>
    </w:p>
    <w:p w:rsidR="001F1C22" w:rsidRDefault="001F1C22" w:rsidP="001F1C22">
      <w:pPr>
        <w:jc w:val="center"/>
        <w:rPr>
          <w:b/>
          <w:bCs/>
          <w:color w:val="0000FF"/>
          <w:sz w:val="32"/>
          <w:szCs w:val="32"/>
        </w:rPr>
      </w:pPr>
    </w:p>
    <w:p w:rsidR="001F1C22" w:rsidRDefault="001F1C22" w:rsidP="001F1C22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2105025" cy="2705100"/>
            <wp:effectExtent l="0" t="0" r="9525" b="0"/>
            <wp:docPr id="1" name="Picture 1" descr="HART1529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1529_we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22" w:rsidRDefault="001F1C22" w:rsidP="001F1C22">
      <w:pPr>
        <w:rPr>
          <w:b/>
          <w:bCs/>
          <w:color w:val="0000FF"/>
          <w:sz w:val="56"/>
          <w:szCs w:val="56"/>
        </w:rPr>
      </w:pPr>
    </w:p>
    <w:p w:rsidR="001F1C22" w:rsidRDefault="001F1C22" w:rsidP="001F1C22">
      <w:pPr>
        <w:jc w:val="center"/>
        <w:rPr>
          <w:b/>
          <w:bCs/>
          <w:color w:val="0000FF"/>
          <w:sz w:val="52"/>
          <w:szCs w:val="52"/>
        </w:rPr>
      </w:pPr>
      <w:r>
        <w:rPr>
          <w:b/>
          <w:bCs/>
          <w:color w:val="0000FF"/>
          <w:sz w:val="52"/>
          <w:szCs w:val="52"/>
        </w:rPr>
        <w:t xml:space="preserve">Mark </w:t>
      </w:r>
      <w:proofErr w:type="spellStart"/>
      <w:r>
        <w:rPr>
          <w:b/>
          <w:bCs/>
          <w:color w:val="0000FF"/>
          <w:sz w:val="52"/>
          <w:szCs w:val="52"/>
        </w:rPr>
        <w:t>Kohr</w:t>
      </w:r>
      <w:proofErr w:type="spellEnd"/>
      <w:r>
        <w:rPr>
          <w:b/>
          <w:bCs/>
          <w:color w:val="0000FF"/>
          <w:sz w:val="52"/>
          <w:szCs w:val="52"/>
        </w:rPr>
        <w:t>, Ph.D., FAHA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Assistant Professor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Environmental Health and Engineering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Bloomberg School of Public Health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Johns Hopkins University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</w:p>
    <w:p w:rsidR="001F1C22" w:rsidRDefault="001F1C22" w:rsidP="001F1C22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“S-nitrosylation and ischemia-reperfusion injury: new insights from the female heart”</w:t>
      </w:r>
    </w:p>
    <w:p w:rsidR="001F1C22" w:rsidRDefault="001F1C22" w:rsidP="001F1C22">
      <w:pPr>
        <w:jc w:val="center"/>
        <w:rPr>
          <w:sz w:val="28"/>
          <w:szCs w:val="28"/>
        </w:rPr>
      </w:pPr>
    </w:p>
    <w:p w:rsidR="001F1C22" w:rsidRDefault="001F1C22" w:rsidP="001F1C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Wednesday, April 11, 2018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11:00 a.m. 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MSB G-609B</w:t>
      </w:r>
    </w:p>
    <w:p w:rsidR="001F1C22" w:rsidRDefault="001F1C22" w:rsidP="001F1C22">
      <w:pPr>
        <w:jc w:val="center"/>
        <w:rPr>
          <w:b/>
          <w:bCs/>
          <w:sz w:val="28"/>
          <w:szCs w:val="28"/>
        </w:rPr>
      </w:pPr>
    </w:p>
    <w:p w:rsidR="009C752F" w:rsidRPr="001F1C22" w:rsidRDefault="001F1C22" w:rsidP="001F1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Host: Dr. Junichi Sadoshima, M.D., Ph.D.</w:t>
      </w:r>
      <w:bookmarkStart w:id="0" w:name="_GoBack"/>
      <w:bookmarkEnd w:id="0"/>
    </w:p>
    <w:sectPr w:rsidR="009C752F" w:rsidRPr="001F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2"/>
    <w:rsid w:val="001F1C22"/>
    <w:rsid w:val="008433CE"/>
    <w:rsid w:val="009A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75C4-F449-4075-BFA8-8C6B72B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2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F1C2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F1C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CFE5.7206B9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2018-04-10T17:13:00Z</dcterms:created>
  <dcterms:modified xsi:type="dcterms:W3CDTF">2018-04-10T17:13:00Z</dcterms:modified>
</cp:coreProperties>
</file>